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F18" w:rsidRDefault="00BD7F18" w:rsidP="006470E3">
      <w:pPr>
        <w:tabs>
          <w:tab w:val="left" w:pos="9360"/>
        </w:tabs>
        <w:spacing w:after="0" w:line="240" w:lineRule="auto"/>
        <w:jc w:val="center"/>
        <w:rPr>
          <w:rFonts w:ascii="Times New Roman" w:eastAsia="Calibri" w:hAnsi="Times New Roman" w:cs="Times New Roman"/>
          <w:b/>
          <w:bCs/>
          <w:sz w:val="24"/>
          <w:szCs w:val="24"/>
        </w:rPr>
      </w:pPr>
      <w:bookmarkStart w:id="0" w:name="_Hlk153103809"/>
      <w:bookmarkEnd w:id="0"/>
    </w:p>
    <w:p w:rsidR="00BB38D0" w:rsidRPr="00BA4F54" w:rsidRDefault="00BA4F54" w:rsidP="00CA08CF">
      <w:pPr>
        <w:keepNext/>
        <w:suppressAutoHyphens/>
        <w:spacing w:after="0" w:line="240" w:lineRule="auto"/>
        <w:jc w:val="center"/>
        <w:rPr>
          <w:rFonts w:ascii="Times New Roman" w:eastAsia="Calibri" w:hAnsi="Times New Roman" w:cs="Times New Roman"/>
          <w:b/>
          <w:bCs/>
          <w:sz w:val="24"/>
          <w:szCs w:val="24"/>
        </w:rPr>
      </w:pPr>
      <w:r w:rsidRPr="00BA4F54">
        <w:rPr>
          <w:rFonts w:ascii="Times New Roman" w:eastAsia="Calibri" w:hAnsi="Times New Roman" w:cs="Times New Roman"/>
          <w:b/>
          <w:bCs/>
          <w:sz w:val="24"/>
          <w:szCs w:val="24"/>
        </w:rPr>
        <w:t xml:space="preserve">Title </w:t>
      </w:r>
      <w:r w:rsidRPr="00613E3F">
        <w:rPr>
          <w:rFonts w:ascii="Times New Roman" w:eastAsia="Calibri" w:hAnsi="Times New Roman" w:cs="Times New Roman"/>
          <w:b/>
          <w:bCs/>
          <w:color w:val="FF0000"/>
          <w:sz w:val="24"/>
          <w:szCs w:val="24"/>
        </w:rPr>
        <w:t>[</w:t>
      </w:r>
      <w:r w:rsidR="00164519">
        <w:rPr>
          <w:rFonts w:ascii="Times New Roman" w:hAnsi="Times New Roman" w:cs="Times New Roman"/>
          <w:color w:val="FF0000"/>
          <w:sz w:val="24"/>
          <w:szCs w:val="24"/>
        </w:rPr>
        <w:t>Title: Font 12, Times New R</w:t>
      </w:r>
      <w:r w:rsidRPr="00613E3F">
        <w:rPr>
          <w:rFonts w:ascii="Times New Roman" w:hAnsi="Times New Roman" w:cs="Times New Roman"/>
          <w:color w:val="FF0000"/>
          <w:sz w:val="24"/>
          <w:szCs w:val="24"/>
        </w:rPr>
        <w:t xml:space="preserve">oman, </w:t>
      </w:r>
      <w:r w:rsidRPr="00613E3F">
        <w:rPr>
          <w:rFonts w:ascii="Times New Roman" w:hAnsi="Times New Roman" w:cs="Times New Roman"/>
          <w:b/>
          <w:bCs/>
          <w:color w:val="FF0000"/>
          <w:sz w:val="24"/>
          <w:szCs w:val="24"/>
        </w:rPr>
        <w:t>bold</w:t>
      </w:r>
      <w:r w:rsidR="00613E3F" w:rsidRPr="00613E3F">
        <w:rPr>
          <w:rFonts w:ascii="Times New Roman" w:hAnsi="Times New Roman" w:cs="Times New Roman"/>
          <w:b/>
          <w:bCs/>
          <w:color w:val="FF0000"/>
          <w:sz w:val="24"/>
          <w:szCs w:val="24"/>
        </w:rPr>
        <w:t>;</w:t>
      </w:r>
      <w:r w:rsidR="00613E3F" w:rsidRPr="00613E3F">
        <w:rPr>
          <w:rFonts w:ascii="Times New Roman" w:hAnsi="Times New Roman" w:cs="Times New Roman"/>
          <w:color w:val="FF0000"/>
          <w:sz w:val="24"/>
          <w:szCs w:val="24"/>
        </w:rPr>
        <w:t xml:space="preserve"> initial letter </w:t>
      </w:r>
      <w:r w:rsidR="008F05BC">
        <w:rPr>
          <w:rFonts w:ascii="Times New Roman" w:hAnsi="Times New Roman" w:cs="Times New Roman"/>
          <w:color w:val="FF0000"/>
          <w:sz w:val="24"/>
          <w:szCs w:val="24"/>
        </w:rPr>
        <w:t>of each word must be in capital</w:t>
      </w:r>
      <w:r w:rsidR="00613E3F" w:rsidRPr="00613E3F">
        <w:rPr>
          <w:rFonts w:ascii="Times New Roman" w:hAnsi="Times New Roman" w:cs="Times New Roman"/>
          <w:color w:val="FF0000"/>
          <w:sz w:val="24"/>
          <w:szCs w:val="24"/>
        </w:rPr>
        <w:t xml:space="preserve"> except prepostition, conjunction etc.</w:t>
      </w:r>
      <w:r w:rsidRPr="00613E3F">
        <w:rPr>
          <w:rFonts w:ascii="Times New Roman" w:eastAsia="Calibri" w:hAnsi="Times New Roman" w:cs="Times New Roman"/>
          <w:b/>
          <w:bCs/>
          <w:color w:val="FF0000"/>
          <w:sz w:val="24"/>
          <w:szCs w:val="24"/>
        </w:rPr>
        <w:t>]</w:t>
      </w:r>
    </w:p>
    <w:p w:rsidR="00BB38D0" w:rsidRDefault="00BB38D0" w:rsidP="00CA08CF">
      <w:pPr>
        <w:keepNext/>
        <w:suppressAutoHyphens/>
        <w:spacing w:after="0" w:line="240" w:lineRule="auto"/>
        <w:jc w:val="center"/>
        <w:rPr>
          <w:rFonts w:ascii="Times New Roman" w:eastAsia="SimSun" w:hAnsi="Times New Roman" w:cs="Times New Roman"/>
          <w:noProof/>
          <w:sz w:val="18"/>
          <w:szCs w:val="18"/>
        </w:rPr>
      </w:pPr>
    </w:p>
    <w:p w:rsidR="00185409" w:rsidRPr="009361AA" w:rsidRDefault="00613E3F" w:rsidP="00317215">
      <w:pPr>
        <w:pStyle w:val="CommentText"/>
        <w:jc w:val="center"/>
        <w:rPr>
          <w:rFonts w:ascii="Times New Roman" w:eastAsia="Calibri" w:hAnsi="Times New Roman" w:cs="Times New Roman"/>
          <w:bCs/>
          <w:sz w:val="22"/>
          <w:szCs w:val="22"/>
        </w:rPr>
      </w:pPr>
      <w:r w:rsidRPr="009361AA">
        <w:rPr>
          <w:rFonts w:ascii="Times New Roman" w:hAnsi="Times New Roman" w:cs="Times New Roman"/>
          <w:sz w:val="22"/>
          <w:szCs w:val="22"/>
        </w:rPr>
        <w:t>First Author</w:t>
      </w:r>
      <w:r w:rsidR="00317215" w:rsidRPr="009361AA">
        <w:rPr>
          <w:rFonts w:ascii="Times New Roman" w:hAnsi="Times New Roman" w:cs="Times New Roman"/>
          <w:sz w:val="22"/>
          <w:szCs w:val="22"/>
          <w:vertAlign w:val="superscript"/>
        </w:rPr>
        <w:t>1,2</w:t>
      </w:r>
      <w:r w:rsidRPr="009361AA">
        <w:rPr>
          <w:rFonts w:ascii="Times New Roman" w:hAnsi="Times New Roman" w:cs="Times New Roman"/>
          <w:sz w:val="22"/>
          <w:szCs w:val="22"/>
        </w:rPr>
        <w:t>, Second Author</w:t>
      </w:r>
      <w:r w:rsidR="00317215" w:rsidRPr="009361AA">
        <w:rPr>
          <w:rFonts w:ascii="Times New Roman" w:hAnsi="Times New Roman" w:cs="Times New Roman"/>
          <w:sz w:val="22"/>
          <w:szCs w:val="22"/>
          <w:vertAlign w:val="superscript"/>
        </w:rPr>
        <w:t>1,2</w:t>
      </w:r>
      <w:r w:rsidRPr="009361AA">
        <w:rPr>
          <w:rFonts w:ascii="Times New Roman" w:hAnsi="Times New Roman" w:cs="Times New Roman"/>
          <w:sz w:val="22"/>
          <w:szCs w:val="22"/>
          <w:vertAlign w:val="superscript"/>
        </w:rPr>
        <w:t>*</w:t>
      </w:r>
      <w:r w:rsidRPr="009361AA">
        <w:rPr>
          <w:rFonts w:ascii="Times New Roman" w:hAnsi="Times New Roman" w:cs="Times New Roman"/>
          <w:sz w:val="22"/>
          <w:szCs w:val="22"/>
        </w:rPr>
        <w:t xml:space="preserve">, Third </w:t>
      </w:r>
      <w:r w:rsidRPr="009361AA">
        <w:rPr>
          <w:rFonts w:ascii="Times New Roman" w:eastAsia="Calibri" w:hAnsi="Times New Roman" w:cs="Times New Roman"/>
          <w:bCs/>
          <w:sz w:val="22"/>
          <w:szCs w:val="22"/>
        </w:rPr>
        <w:t>Author</w:t>
      </w:r>
      <w:r w:rsidR="00317215" w:rsidRPr="009361AA">
        <w:rPr>
          <w:rFonts w:ascii="Times New Roman" w:eastAsia="Calibri" w:hAnsi="Times New Roman" w:cs="Times New Roman"/>
          <w:bCs/>
          <w:sz w:val="22"/>
          <w:szCs w:val="22"/>
          <w:vertAlign w:val="superscript"/>
        </w:rPr>
        <w:t>1</w:t>
      </w:r>
      <w:r w:rsidR="009361AA">
        <w:rPr>
          <w:rFonts w:ascii="Times New Roman" w:eastAsia="Calibri" w:hAnsi="Times New Roman" w:cs="Times New Roman"/>
          <w:bCs/>
          <w:sz w:val="22"/>
          <w:szCs w:val="22"/>
          <w:vertAlign w:val="superscript"/>
        </w:rPr>
        <w:t xml:space="preserve"> </w:t>
      </w:r>
      <w:r w:rsidR="00317215" w:rsidRPr="009361AA">
        <w:rPr>
          <w:rFonts w:ascii="Times New Roman" w:eastAsia="Calibri" w:hAnsi="Times New Roman" w:cs="Times New Roman"/>
          <w:bCs/>
          <w:color w:val="FF0000"/>
          <w:sz w:val="22"/>
          <w:szCs w:val="22"/>
        </w:rPr>
        <w:t>[</w:t>
      </w:r>
      <w:r w:rsidR="00E36D16">
        <w:rPr>
          <w:rFonts w:ascii="Times New Roman" w:hAnsi="Times New Roman" w:cs="Times New Roman"/>
          <w:color w:val="FF0000"/>
          <w:sz w:val="22"/>
          <w:szCs w:val="22"/>
        </w:rPr>
        <w:t>Author's name: Font 11, Times New R</w:t>
      </w:r>
      <w:r w:rsidR="00317215" w:rsidRPr="009361AA">
        <w:rPr>
          <w:rFonts w:ascii="Times New Roman" w:hAnsi="Times New Roman" w:cs="Times New Roman"/>
          <w:color w:val="FF0000"/>
          <w:sz w:val="22"/>
          <w:szCs w:val="22"/>
        </w:rPr>
        <w:t>oman, corresponding author (use asterisk)]</w:t>
      </w:r>
    </w:p>
    <w:p w:rsidR="00613E3F" w:rsidRPr="009361AA" w:rsidRDefault="00317215" w:rsidP="00317215">
      <w:pPr>
        <w:pStyle w:val="CommentText"/>
        <w:jc w:val="center"/>
        <w:rPr>
          <w:rFonts w:ascii="Times New Roman" w:hAnsi="Times New Roman" w:cs="Times New Roman"/>
        </w:rPr>
      </w:pPr>
      <w:r w:rsidRPr="009361AA">
        <w:rPr>
          <w:rFonts w:ascii="Times New Roman" w:hAnsi="Times New Roman" w:cs="Times New Roman"/>
          <w:i/>
          <w:iCs/>
          <w:vertAlign w:val="superscript"/>
        </w:rPr>
        <w:t>1</w:t>
      </w:r>
      <w:r w:rsidR="00613E3F" w:rsidRPr="009361AA">
        <w:rPr>
          <w:rFonts w:ascii="Times New Roman" w:hAnsi="Times New Roman" w:cs="Times New Roman"/>
          <w:i/>
          <w:iCs/>
        </w:rPr>
        <w:t>Department, Institute Name</w:t>
      </w:r>
      <w:r w:rsidR="00647E3D">
        <w:rPr>
          <w:rFonts w:ascii="Times New Roman" w:hAnsi="Times New Roman" w:cs="Times New Roman"/>
          <w:i/>
          <w:iCs/>
        </w:rPr>
        <w:t>, City, Country, ORCHID number (if available)</w:t>
      </w:r>
      <w:r w:rsidRPr="009361AA">
        <w:rPr>
          <w:rFonts w:ascii="Times New Roman" w:hAnsi="Times New Roman" w:cs="Times New Roman"/>
          <w:i/>
          <w:iCs/>
        </w:rPr>
        <w:t xml:space="preserve"> </w:t>
      </w:r>
      <w:r w:rsidRPr="009361AA">
        <w:rPr>
          <w:rFonts w:ascii="Times New Roman" w:hAnsi="Times New Roman" w:cs="Times New Roman"/>
          <w:iCs/>
          <w:color w:val="FF0000"/>
        </w:rPr>
        <w:t>[</w:t>
      </w:r>
      <w:r w:rsidR="00E36D16">
        <w:rPr>
          <w:rFonts w:ascii="Times New Roman" w:hAnsi="Times New Roman" w:cs="Times New Roman"/>
          <w:color w:val="FF0000"/>
        </w:rPr>
        <w:t>Affiliation: Times New R</w:t>
      </w:r>
      <w:r w:rsidRPr="009361AA">
        <w:rPr>
          <w:rFonts w:ascii="Times New Roman" w:hAnsi="Times New Roman" w:cs="Times New Roman"/>
          <w:color w:val="FF0000"/>
        </w:rPr>
        <w:t>oman, font 10, italic</w:t>
      </w:r>
      <w:r w:rsidRPr="009361AA">
        <w:rPr>
          <w:rFonts w:ascii="Times New Roman" w:hAnsi="Times New Roman" w:cs="Times New Roman"/>
          <w:iCs/>
          <w:color w:val="FF0000"/>
        </w:rPr>
        <w:t>]</w:t>
      </w:r>
    </w:p>
    <w:p w:rsidR="00613E3F" w:rsidRPr="009361AA" w:rsidRDefault="00317215" w:rsidP="00613E3F">
      <w:pPr>
        <w:shd w:val="clear" w:color="auto" w:fill="FFFFFF"/>
        <w:spacing w:after="0" w:line="240" w:lineRule="auto"/>
        <w:jc w:val="center"/>
        <w:rPr>
          <w:rFonts w:ascii="Times New Roman" w:eastAsia="Calibri" w:hAnsi="Times New Roman" w:cs="Times New Roman"/>
          <w:bCs/>
          <w:color w:val="FF0000"/>
          <w:sz w:val="20"/>
          <w:szCs w:val="20"/>
        </w:rPr>
      </w:pPr>
      <w:r w:rsidRPr="009361AA">
        <w:rPr>
          <w:rFonts w:ascii="Times New Roman" w:hAnsi="Times New Roman" w:cs="Times New Roman"/>
          <w:i/>
          <w:iCs/>
          <w:sz w:val="20"/>
          <w:szCs w:val="20"/>
          <w:vertAlign w:val="superscript"/>
        </w:rPr>
        <w:t>2</w:t>
      </w:r>
      <w:r w:rsidR="00613E3F" w:rsidRPr="009361AA">
        <w:rPr>
          <w:rFonts w:ascii="Times New Roman" w:hAnsi="Times New Roman" w:cs="Times New Roman"/>
          <w:i/>
          <w:iCs/>
          <w:sz w:val="20"/>
          <w:szCs w:val="20"/>
        </w:rPr>
        <w:t>Department, Institute Name, if</w:t>
      </w:r>
      <w:r w:rsidRPr="009361AA">
        <w:rPr>
          <w:rFonts w:ascii="Times New Roman" w:hAnsi="Times New Roman" w:cs="Times New Roman"/>
          <w:i/>
          <w:iCs/>
          <w:sz w:val="20"/>
          <w:szCs w:val="20"/>
        </w:rPr>
        <w:t xml:space="preserve"> any other </w:t>
      </w:r>
      <w:r w:rsidRPr="009361AA">
        <w:rPr>
          <w:rFonts w:ascii="Times New Roman" w:hAnsi="Times New Roman" w:cs="Times New Roman"/>
          <w:iCs/>
          <w:color w:val="FF0000"/>
          <w:sz w:val="20"/>
          <w:szCs w:val="20"/>
        </w:rPr>
        <w:t>[</w:t>
      </w:r>
      <w:r w:rsidR="00E36D16">
        <w:rPr>
          <w:rFonts w:ascii="Times New Roman" w:hAnsi="Times New Roman" w:cs="Times New Roman"/>
          <w:color w:val="FF0000"/>
          <w:sz w:val="20"/>
          <w:szCs w:val="20"/>
        </w:rPr>
        <w:t>Affiliation: Times New R</w:t>
      </w:r>
      <w:r w:rsidRPr="009361AA">
        <w:rPr>
          <w:rFonts w:ascii="Times New Roman" w:hAnsi="Times New Roman" w:cs="Times New Roman"/>
          <w:color w:val="FF0000"/>
          <w:sz w:val="20"/>
          <w:szCs w:val="20"/>
        </w:rPr>
        <w:t>oman, font 10, italic</w:t>
      </w:r>
      <w:r w:rsidRPr="009361AA">
        <w:rPr>
          <w:rFonts w:ascii="Times New Roman" w:hAnsi="Times New Roman" w:cs="Times New Roman"/>
          <w:iCs/>
          <w:color w:val="FF0000"/>
          <w:sz w:val="20"/>
          <w:szCs w:val="20"/>
        </w:rPr>
        <w:t>]</w:t>
      </w:r>
    </w:p>
    <w:p w:rsidR="00613E3F" w:rsidRPr="007E31FC" w:rsidRDefault="00613E3F" w:rsidP="00613E3F">
      <w:pPr>
        <w:shd w:val="clear" w:color="auto" w:fill="FFFFFF"/>
        <w:spacing w:after="0" w:line="240" w:lineRule="auto"/>
        <w:ind w:left="720"/>
        <w:jc w:val="center"/>
        <w:rPr>
          <w:rFonts w:ascii="Times New Roman" w:eastAsia="Times New Roman" w:hAnsi="Times New Roman" w:cs="Times New Roman"/>
          <w:i/>
          <w:iCs/>
          <w:sz w:val="18"/>
          <w:szCs w:val="18"/>
        </w:rPr>
      </w:pPr>
    </w:p>
    <w:p w:rsidR="00177E49" w:rsidRPr="00047AD8" w:rsidRDefault="00177E49" w:rsidP="006470E3">
      <w:pPr>
        <w:shd w:val="clear" w:color="auto" w:fill="FFFFFF"/>
        <w:spacing w:after="0" w:line="240" w:lineRule="auto"/>
        <w:jc w:val="center"/>
        <w:rPr>
          <w:rFonts w:ascii="Times New Roman" w:eastAsia="Times New Roman" w:hAnsi="Times New Roman" w:cs="Times New Roman"/>
          <w:i/>
          <w:iCs/>
          <w:sz w:val="16"/>
          <w:szCs w:val="16"/>
        </w:rPr>
      </w:pPr>
    </w:p>
    <w:tbl>
      <w:tblPr>
        <w:tblStyle w:val="TableGrid"/>
        <w:tblW w:w="74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0"/>
        <w:gridCol w:w="5400"/>
      </w:tblGrid>
      <w:tr w:rsidR="00B16998" w:rsidTr="009A46C7">
        <w:trPr>
          <w:trHeight w:val="19"/>
        </w:trPr>
        <w:tc>
          <w:tcPr>
            <w:tcW w:w="2000" w:type="dxa"/>
          </w:tcPr>
          <w:p w:rsidR="00621AD0" w:rsidRPr="0034268E" w:rsidRDefault="00621AD0" w:rsidP="00E37906">
            <w:pPr>
              <w:pStyle w:val="CommentText"/>
              <w:rPr>
                <w:rFonts w:ascii="Times New Roman" w:eastAsia="SimSun" w:hAnsi="Times New Roman" w:cs="Times New Roman"/>
                <w:i/>
                <w:iCs/>
              </w:rPr>
            </w:pPr>
            <w:bookmarkStart w:id="1" w:name="_Hlk136079468"/>
            <w:r w:rsidRPr="0034268E">
              <w:rPr>
                <w:rFonts w:ascii="Times New Roman" w:eastAsia="SimSun" w:hAnsi="Times New Roman" w:cs="Times New Roman"/>
                <w:b/>
                <w:bCs/>
                <w:i/>
                <w:iCs/>
              </w:rPr>
              <w:t>Keywords:</w:t>
            </w:r>
            <w:r w:rsidR="00E37906">
              <w:rPr>
                <w:rFonts w:ascii="Times New Roman" w:eastAsia="SimSun" w:hAnsi="Times New Roman" w:cs="Times New Roman"/>
                <w:b/>
                <w:bCs/>
                <w:i/>
                <w:iCs/>
              </w:rPr>
              <w:t xml:space="preserve"> </w:t>
            </w:r>
            <w:r w:rsidR="00E37906" w:rsidRPr="00E37906">
              <w:rPr>
                <w:rFonts w:ascii="Times New Roman" w:eastAsia="SimSun" w:hAnsi="Times New Roman" w:cs="Times New Roman"/>
                <w:b/>
                <w:bCs/>
                <w:iCs/>
                <w:color w:val="FF0000"/>
              </w:rPr>
              <w:t>[</w:t>
            </w:r>
            <w:r w:rsidR="00E37906">
              <w:rPr>
                <w:rFonts w:ascii="Times New Roman" w:eastAsia="SimSun" w:hAnsi="Times New Roman" w:cs="Times New Roman"/>
                <w:b/>
                <w:bCs/>
                <w:iCs/>
                <w:color w:val="FF0000"/>
              </w:rPr>
              <w:t xml:space="preserve"> </w:t>
            </w:r>
            <w:r w:rsidR="00E37906" w:rsidRPr="00E37906">
              <w:rPr>
                <w:rFonts w:ascii="Times New Roman" w:hAnsi="Times New Roman" w:cs="Times New Roman"/>
                <w:color w:val="FF0000"/>
              </w:rPr>
              <w:t>4 to 7 keywords arranged in alphabetical order, with semi-colon in between.</w:t>
            </w:r>
            <w:r w:rsidR="00E37906" w:rsidRPr="00E37906">
              <w:rPr>
                <w:rFonts w:ascii="Times New Roman" w:eastAsia="SimSun" w:hAnsi="Times New Roman" w:cs="Times New Roman"/>
                <w:b/>
                <w:bCs/>
                <w:iCs/>
                <w:color w:val="FF0000"/>
              </w:rPr>
              <w:t>]</w:t>
            </w:r>
          </w:p>
          <w:p w:rsidR="00B16998" w:rsidRPr="007F705B" w:rsidRDefault="00744EE5" w:rsidP="0030651F">
            <w:pPr>
              <w:keepLines/>
              <w:widowControl w:val="0"/>
              <w:rPr>
                <w:rFonts w:ascii="Times New Roman" w:eastAsia="SimSun" w:hAnsi="Times New Roman" w:cs="Times New Roman"/>
                <w:sz w:val="18"/>
                <w:szCs w:val="18"/>
              </w:rPr>
            </w:pPr>
            <w:r w:rsidRPr="00744EE5">
              <w:rPr>
                <w:rFonts w:ascii="Times New Roman" w:eastAsia="SimSun" w:hAnsi="Times New Roman" w:cs="Times New Roman"/>
                <w:i/>
                <w:iCs/>
                <w:sz w:val="20"/>
                <w:szCs w:val="20"/>
              </w:rPr>
              <w:t>Concrete; Compressive Strength; Salt Water; Ion Concentration; Curing.</w:t>
            </w:r>
            <w:r w:rsidR="007E31FC" w:rsidRPr="0034268E">
              <w:rPr>
                <w:rFonts w:ascii="Times New Roman" w:eastAsia="SimSun" w:hAnsi="Times New Roman" w:cs="Times New Roman"/>
                <w:i/>
                <w:iCs/>
                <w:sz w:val="20"/>
                <w:szCs w:val="20"/>
              </w:rPr>
              <w:t>.</w:t>
            </w:r>
          </w:p>
        </w:tc>
        <w:tc>
          <w:tcPr>
            <w:tcW w:w="5400" w:type="dxa"/>
          </w:tcPr>
          <w:p w:rsidR="00B16998" w:rsidRDefault="00B16998" w:rsidP="006F46F8">
            <w:pPr>
              <w:pStyle w:val="CommentText"/>
              <w:jc w:val="both"/>
              <w:rPr>
                <w:rFonts w:ascii="Times New Roman" w:eastAsia="SimSun" w:hAnsi="Times New Roman" w:cs="Times New Roman"/>
                <w:b/>
                <w:bCs/>
                <w:iCs/>
                <w:color w:val="FF0000"/>
              </w:rPr>
            </w:pPr>
            <w:r w:rsidRPr="0034268E">
              <w:rPr>
                <w:rFonts w:ascii="Times New Roman" w:eastAsia="SimSun" w:hAnsi="Times New Roman" w:cs="Times New Roman"/>
                <w:b/>
                <w:bCs/>
                <w:i/>
                <w:iCs/>
              </w:rPr>
              <w:t>Abstract</w:t>
            </w:r>
            <w:r w:rsidR="00147C2F">
              <w:rPr>
                <w:rFonts w:ascii="Times New Roman" w:eastAsia="SimSun" w:hAnsi="Times New Roman" w:cs="Times New Roman"/>
                <w:b/>
                <w:bCs/>
                <w:i/>
                <w:iCs/>
              </w:rPr>
              <w:t xml:space="preserve"> </w:t>
            </w:r>
            <w:r w:rsidR="00147C2F" w:rsidRPr="00E37906">
              <w:rPr>
                <w:rFonts w:ascii="Times New Roman" w:eastAsia="SimSun" w:hAnsi="Times New Roman" w:cs="Times New Roman"/>
                <w:b/>
                <w:bCs/>
                <w:iCs/>
                <w:color w:val="FF0000"/>
              </w:rPr>
              <w:t>[</w:t>
            </w:r>
            <w:r w:rsidR="00E37906">
              <w:rPr>
                <w:rFonts w:ascii="Times New Roman" w:hAnsi="Times New Roman" w:cs="Times New Roman"/>
                <w:color w:val="FF0000"/>
              </w:rPr>
              <w:t>1- S</w:t>
            </w:r>
            <w:r w:rsidR="00147C2F" w:rsidRPr="00E37906">
              <w:rPr>
                <w:rFonts w:ascii="Times New Roman" w:hAnsi="Times New Roman" w:cs="Times New Roman"/>
                <w:color w:val="FF0000"/>
              </w:rPr>
              <w:t xml:space="preserve">tructured and presented into following parts like </w:t>
            </w:r>
            <w:r w:rsidR="00147C2F" w:rsidRPr="00E37906">
              <w:rPr>
                <w:rFonts w:ascii="Times New Roman" w:hAnsi="Times New Roman" w:cs="Times New Roman"/>
                <w:b/>
                <w:bCs/>
                <w:color w:val="FF0000"/>
              </w:rPr>
              <w:t xml:space="preserve">Background and objectives, </w:t>
            </w:r>
            <w:r w:rsidR="00E37906">
              <w:rPr>
                <w:rFonts w:ascii="Times New Roman" w:hAnsi="Times New Roman" w:cs="Times New Roman"/>
                <w:b/>
                <w:bCs/>
                <w:color w:val="FF0000"/>
              </w:rPr>
              <w:t>m</w:t>
            </w:r>
            <w:r w:rsidR="00147C2F" w:rsidRPr="00E37906">
              <w:rPr>
                <w:rFonts w:ascii="Times New Roman" w:hAnsi="Times New Roman" w:cs="Times New Roman"/>
                <w:b/>
                <w:bCs/>
                <w:color w:val="FF0000"/>
              </w:rPr>
              <w:t xml:space="preserve">ethods, </w:t>
            </w:r>
            <w:r w:rsidR="00E37906">
              <w:rPr>
                <w:rFonts w:ascii="Times New Roman" w:hAnsi="Times New Roman" w:cs="Times New Roman"/>
                <w:b/>
                <w:bCs/>
                <w:color w:val="FF0000"/>
              </w:rPr>
              <w:t>f</w:t>
            </w:r>
            <w:r w:rsidR="00147C2F" w:rsidRPr="00E37906">
              <w:rPr>
                <w:rFonts w:ascii="Times New Roman" w:hAnsi="Times New Roman" w:cs="Times New Roman"/>
                <w:b/>
                <w:bCs/>
                <w:color w:val="FF0000"/>
              </w:rPr>
              <w:t xml:space="preserve">indings, </w:t>
            </w:r>
            <w:r w:rsidR="00E37906">
              <w:rPr>
                <w:rFonts w:ascii="Times New Roman" w:hAnsi="Times New Roman" w:cs="Times New Roman"/>
                <w:b/>
                <w:bCs/>
                <w:color w:val="FF0000"/>
              </w:rPr>
              <w:t>c</w:t>
            </w:r>
            <w:r w:rsidR="00147C2F" w:rsidRPr="00E37906">
              <w:rPr>
                <w:rFonts w:ascii="Times New Roman" w:hAnsi="Times New Roman" w:cs="Times New Roman"/>
                <w:b/>
                <w:bCs/>
                <w:color w:val="FF0000"/>
              </w:rPr>
              <w:t xml:space="preserve">onclusion. </w:t>
            </w:r>
            <w:r w:rsidR="00147C2F" w:rsidRPr="00E37906">
              <w:rPr>
                <w:rFonts w:ascii="Times New Roman" w:hAnsi="Times New Roman" w:cs="Times New Roman"/>
                <w:color w:val="FF0000"/>
              </w:rPr>
              <w:t xml:space="preserve">2- No abbreviation is allowed. 3- </w:t>
            </w:r>
            <w:r w:rsidR="00E37906" w:rsidRPr="00E37906">
              <w:rPr>
                <w:rFonts w:ascii="Times New Roman" w:hAnsi="Times New Roman" w:cs="Times New Roman"/>
                <w:color w:val="FF0000"/>
              </w:rPr>
              <w:t>W</w:t>
            </w:r>
            <w:r w:rsidR="00147C2F" w:rsidRPr="00E37906">
              <w:rPr>
                <w:rFonts w:ascii="Times New Roman" w:hAnsi="Times New Roman" w:cs="Times New Roman"/>
                <w:color w:val="FF0000"/>
              </w:rPr>
              <w:t>ritten within 200 words</w:t>
            </w:r>
            <w:r w:rsidR="00E37906">
              <w:rPr>
                <w:rFonts w:ascii="Times New Roman" w:hAnsi="Times New Roman" w:cs="Times New Roman"/>
                <w:color w:val="FF0000"/>
              </w:rPr>
              <w:t>. 4- Font size 10</w:t>
            </w:r>
            <w:r w:rsidR="00147C2F" w:rsidRPr="00E37906">
              <w:rPr>
                <w:rFonts w:ascii="Times New Roman" w:eastAsia="SimSun" w:hAnsi="Times New Roman" w:cs="Times New Roman"/>
                <w:b/>
                <w:bCs/>
                <w:iCs/>
                <w:color w:val="FF0000"/>
              </w:rPr>
              <w:t>]</w:t>
            </w:r>
          </w:p>
          <w:p w:rsidR="00E37906" w:rsidRPr="00147C2F" w:rsidRDefault="00E37906" w:rsidP="00147C2F">
            <w:pPr>
              <w:pStyle w:val="CommentText"/>
            </w:pPr>
          </w:p>
          <w:p w:rsidR="00B16998" w:rsidRPr="00E37906" w:rsidRDefault="00744EE5" w:rsidP="00383807">
            <w:pPr>
              <w:keepLines/>
              <w:widowControl w:val="0"/>
              <w:jc w:val="both"/>
              <w:rPr>
                <w:rFonts w:ascii="Times New Roman" w:eastAsia="SimSun" w:hAnsi="Times New Roman" w:cs="Times New Roman"/>
                <w:i/>
                <w:sz w:val="20"/>
                <w:szCs w:val="20"/>
              </w:rPr>
            </w:pPr>
            <w:r w:rsidRPr="00E37906">
              <w:rPr>
                <w:rFonts w:ascii="Times New Roman" w:hAnsi="Times New Roman" w:cs="Times New Roman"/>
                <w:i/>
                <w:sz w:val="20"/>
                <w:szCs w:val="20"/>
                <w:lang w:val="en-GB"/>
              </w:rPr>
              <w:t xml:space="preserve">Concrete is extensively used in all construction works such as buildings, bridges, roads and dams worldwide. It is made by simply combining cement, aggregate, sand and water in the appropriate proportion. This paper </w:t>
            </w:r>
            <w:r w:rsidR="003D5D9D" w:rsidRPr="00E37906">
              <w:rPr>
                <w:rFonts w:ascii="Times New Roman" w:hAnsi="Times New Roman" w:cs="Times New Roman"/>
                <w:i/>
                <w:sz w:val="20"/>
                <w:szCs w:val="20"/>
                <w:lang w:val="en-GB"/>
              </w:rPr>
              <w:t>reports on an</w:t>
            </w:r>
            <w:r w:rsidRPr="00E37906">
              <w:rPr>
                <w:rFonts w:ascii="Times New Roman" w:hAnsi="Times New Roman" w:cs="Times New Roman"/>
                <w:i/>
                <w:sz w:val="20"/>
                <w:szCs w:val="20"/>
                <w:lang w:val="en-GB"/>
              </w:rPr>
              <w:t xml:space="preserve"> investigational study on the outcome of using saltwater in coastal regions for blending and curing concrete since palatable water is a deficient asset on the earth. As most of the ions in seawater comprise Na, Mg, Cl</w:t>
            </w:r>
            <w:r w:rsidRPr="00E37906">
              <w:rPr>
                <w:rFonts w:ascii="Times New Roman" w:hAnsi="Times New Roman" w:cs="Times New Roman"/>
                <w:i/>
                <w:sz w:val="20"/>
                <w:szCs w:val="20"/>
                <w:vertAlign w:val="superscript"/>
                <w:lang w:val="en-GB"/>
              </w:rPr>
              <w:t>-</w:t>
            </w:r>
            <w:r w:rsidRPr="00E37906">
              <w:rPr>
                <w:rFonts w:ascii="Times New Roman" w:hAnsi="Times New Roman" w:cs="Times New Roman"/>
                <w:i/>
                <w:sz w:val="20"/>
                <w:szCs w:val="20"/>
                <w:lang w:val="en-GB"/>
              </w:rPr>
              <w:t xml:space="preserve"> and SO</w:t>
            </w:r>
            <w:r w:rsidRPr="00E37906">
              <w:rPr>
                <w:rFonts w:ascii="Times New Roman" w:hAnsi="Times New Roman" w:cs="Times New Roman"/>
                <w:i/>
                <w:sz w:val="20"/>
                <w:szCs w:val="20"/>
                <w:vertAlign w:val="subscript"/>
                <w:lang w:val="en-GB"/>
              </w:rPr>
              <w:t>4</w:t>
            </w:r>
            <w:r w:rsidRPr="00E37906">
              <w:rPr>
                <w:rFonts w:ascii="Times New Roman" w:hAnsi="Times New Roman" w:cs="Times New Roman"/>
                <w:i/>
                <w:sz w:val="20"/>
                <w:szCs w:val="20"/>
                <w:vertAlign w:val="superscript"/>
                <w:lang w:val="en-GB"/>
              </w:rPr>
              <w:t>2-</w:t>
            </w:r>
            <w:r w:rsidRPr="00E37906">
              <w:rPr>
                <w:rFonts w:ascii="Times New Roman" w:hAnsi="Times New Roman" w:cs="Times New Roman"/>
                <w:i/>
                <w:sz w:val="20"/>
                <w:szCs w:val="20"/>
                <w:lang w:val="en-GB"/>
              </w:rPr>
              <w:t>, this research aimed to observe how concrete behaves after the addition of NaCl and MgSO</w:t>
            </w:r>
            <w:r w:rsidRPr="00E37906">
              <w:rPr>
                <w:rFonts w:ascii="Times New Roman" w:hAnsi="Times New Roman" w:cs="Times New Roman"/>
                <w:i/>
                <w:sz w:val="20"/>
                <w:szCs w:val="20"/>
                <w:vertAlign w:val="subscript"/>
                <w:lang w:val="en-GB"/>
              </w:rPr>
              <w:t>4</w:t>
            </w:r>
            <w:r w:rsidRPr="00E37906">
              <w:rPr>
                <w:rFonts w:ascii="Times New Roman" w:hAnsi="Times New Roman" w:cs="Times New Roman"/>
                <w:i/>
                <w:sz w:val="20"/>
                <w:szCs w:val="20"/>
                <w:lang w:val="en-GB"/>
              </w:rPr>
              <w:t xml:space="preserve"> salt separately for mixing concrete and curing at different concentrations. Concrete cylinders were cured using fresh water as well as saltwater separately. A total specimen of 42 cylinders was cast with 100%, 75% and 50% ion concentrations of NaCl, MgSO</w:t>
            </w:r>
            <w:r w:rsidRPr="00E37906">
              <w:rPr>
                <w:rFonts w:ascii="Times New Roman" w:hAnsi="Times New Roman" w:cs="Times New Roman"/>
                <w:i/>
                <w:sz w:val="20"/>
                <w:szCs w:val="20"/>
                <w:vertAlign w:val="subscript"/>
                <w:lang w:val="en-GB"/>
              </w:rPr>
              <w:t>4</w:t>
            </w:r>
            <w:r w:rsidRPr="00E37906">
              <w:rPr>
                <w:rFonts w:ascii="Times New Roman" w:hAnsi="Times New Roman" w:cs="Times New Roman"/>
                <w:i/>
                <w:sz w:val="20"/>
                <w:szCs w:val="20"/>
                <w:lang w:val="en-GB"/>
              </w:rPr>
              <w:t xml:space="preserve"> and freshwater specimens prepared for the reference concrete, which were exhibited for 7 days and 28 days of curing. A comparatively higher compressive strength was found for a 50% salt concentration of MgSO</w:t>
            </w:r>
            <w:r w:rsidRPr="00E37906">
              <w:rPr>
                <w:rFonts w:ascii="Times New Roman" w:hAnsi="Times New Roman" w:cs="Times New Roman"/>
                <w:i/>
                <w:sz w:val="20"/>
                <w:szCs w:val="20"/>
                <w:vertAlign w:val="subscript"/>
                <w:lang w:val="en-GB"/>
              </w:rPr>
              <w:t>4</w:t>
            </w:r>
            <w:r w:rsidRPr="00E37906">
              <w:rPr>
                <w:rFonts w:ascii="Times New Roman" w:hAnsi="Times New Roman" w:cs="Times New Roman"/>
                <w:i/>
                <w:sz w:val="20"/>
                <w:szCs w:val="20"/>
                <w:lang w:val="en-GB"/>
              </w:rPr>
              <w:t xml:space="preserve"> and for 75% salt concentration of NaCl. The comparison of compressive strength using NaCl and MgSO4 samples between this research and previous researches was derived for 7 days and 28 days. A correlation between the compressive strength and ion concentrations of NaCl and MgSO</w:t>
            </w:r>
            <w:r w:rsidRPr="00E37906">
              <w:rPr>
                <w:rFonts w:ascii="Times New Roman" w:hAnsi="Times New Roman" w:cs="Times New Roman"/>
                <w:i/>
                <w:sz w:val="20"/>
                <w:szCs w:val="20"/>
                <w:vertAlign w:val="subscript"/>
                <w:lang w:val="en-GB"/>
              </w:rPr>
              <w:t>4</w:t>
            </w:r>
            <w:r w:rsidRPr="00E37906">
              <w:rPr>
                <w:rFonts w:ascii="Times New Roman" w:hAnsi="Times New Roman" w:cs="Times New Roman"/>
                <w:i/>
                <w:sz w:val="20"/>
                <w:szCs w:val="20"/>
                <w:lang w:val="en-GB"/>
              </w:rPr>
              <w:t xml:space="preserve"> for 28 dayswas derived by performing linear regression analysis. The relations obtained by this analysis can be utilized for further prediction of compressive strength at any other ion concentrations of these salts.</w:t>
            </w:r>
          </w:p>
          <w:p w:rsidR="00B16998" w:rsidRPr="007F705B" w:rsidRDefault="00B16998" w:rsidP="00383807">
            <w:pPr>
              <w:keepLines/>
              <w:widowControl w:val="0"/>
              <w:jc w:val="both"/>
              <w:rPr>
                <w:rFonts w:ascii="Times New Roman" w:eastAsia="SimSun" w:hAnsi="Times New Roman" w:cs="Times New Roman"/>
                <w:sz w:val="19"/>
                <w:szCs w:val="19"/>
              </w:rPr>
            </w:pPr>
          </w:p>
        </w:tc>
      </w:tr>
    </w:tbl>
    <w:bookmarkEnd w:id="1"/>
    <w:p w:rsidR="00B83321" w:rsidRPr="009B2C83" w:rsidRDefault="00B83321" w:rsidP="00DA495F">
      <w:pPr>
        <w:pStyle w:val="CommentText"/>
        <w:jc w:val="both"/>
        <w:rPr>
          <w:rFonts w:ascii="Times New Roman" w:eastAsia="Calibri" w:hAnsi="Times New Roman" w:cs="Times New Roman"/>
          <w:b/>
          <w:color w:val="000000"/>
          <w:sz w:val="22"/>
          <w:szCs w:val="22"/>
        </w:rPr>
      </w:pPr>
      <w:r w:rsidRPr="009B2C83">
        <w:rPr>
          <w:rFonts w:ascii="Times New Roman" w:eastAsia="Calibri" w:hAnsi="Times New Roman" w:cs="Times New Roman"/>
          <w:b/>
          <w:color w:val="000000"/>
          <w:sz w:val="22"/>
          <w:szCs w:val="22"/>
        </w:rPr>
        <w:t xml:space="preserve">1. </w:t>
      </w:r>
      <w:r w:rsidR="00383807" w:rsidRPr="009B2C83">
        <w:rPr>
          <w:rFonts w:ascii="Times New Roman" w:eastAsia="Calibri" w:hAnsi="Times New Roman" w:cs="Times New Roman"/>
          <w:b/>
          <w:color w:val="000000"/>
          <w:sz w:val="22"/>
          <w:szCs w:val="22"/>
        </w:rPr>
        <w:t>Introduction</w:t>
      </w:r>
      <w:r w:rsidR="00745E05" w:rsidRPr="009B2C83">
        <w:rPr>
          <w:rFonts w:ascii="Times New Roman" w:eastAsia="Calibri" w:hAnsi="Times New Roman" w:cs="Times New Roman"/>
          <w:b/>
          <w:color w:val="000000"/>
          <w:sz w:val="22"/>
          <w:szCs w:val="22"/>
        </w:rPr>
        <w:t xml:space="preserve"> </w:t>
      </w:r>
      <w:r w:rsidR="00745E05" w:rsidRPr="009B2C83">
        <w:rPr>
          <w:rFonts w:ascii="Times New Roman" w:eastAsia="Calibri" w:hAnsi="Times New Roman" w:cs="Times New Roman"/>
          <w:b/>
          <w:color w:val="FF0000"/>
          <w:sz w:val="22"/>
          <w:szCs w:val="22"/>
        </w:rPr>
        <w:t>[</w:t>
      </w:r>
      <w:r w:rsidR="00745E05" w:rsidRPr="009B2C83">
        <w:rPr>
          <w:rFonts w:ascii="Times New Roman" w:hAnsi="Times New Roman" w:cs="Times New Roman"/>
          <w:color w:val="FF0000"/>
          <w:sz w:val="22"/>
          <w:szCs w:val="22"/>
        </w:rPr>
        <w:t xml:space="preserve">Single spaced throughout, justified and 2.5 cm margins. Times New Roman font with size 11. Carefully </w:t>
      </w:r>
      <w:r w:rsidR="009B2C83">
        <w:rPr>
          <w:rFonts w:ascii="Times New Roman" w:hAnsi="Times New Roman" w:cs="Times New Roman"/>
          <w:color w:val="FF0000"/>
          <w:sz w:val="22"/>
          <w:szCs w:val="22"/>
        </w:rPr>
        <w:t>proofread for grammar, spelling</w:t>
      </w:r>
      <w:r w:rsidR="00745E05" w:rsidRPr="009B2C83">
        <w:rPr>
          <w:rFonts w:ascii="Times New Roman" w:hAnsi="Times New Roman" w:cs="Times New Roman"/>
          <w:color w:val="FF0000"/>
          <w:sz w:val="22"/>
          <w:szCs w:val="22"/>
        </w:rPr>
        <w:t xml:space="preserve"> and punctuation.</w:t>
      </w:r>
      <w:r w:rsidR="00745E05" w:rsidRPr="009B2C83">
        <w:rPr>
          <w:rFonts w:ascii="Times New Roman" w:eastAsia="Calibri" w:hAnsi="Times New Roman" w:cs="Times New Roman"/>
          <w:b/>
          <w:color w:val="FF0000"/>
          <w:sz w:val="22"/>
          <w:szCs w:val="22"/>
        </w:rPr>
        <w:t>]</w:t>
      </w:r>
    </w:p>
    <w:p w:rsidR="00744EE5" w:rsidRPr="004042CD" w:rsidRDefault="00744EE5" w:rsidP="004042CD">
      <w:pPr>
        <w:pStyle w:val="CommentText"/>
        <w:jc w:val="both"/>
        <w:rPr>
          <w:rFonts w:ascii="Times New Roman" w:hAnsi="Times New Roman" w:cs="Times New Roman"/>
          <w:sz w:val="22"/>
          <w:szCs w:val="22"/>
          <w:shd w:val="clear" w:color="auto" w:fill="FFFFFF"/>
        </w:rPr>
      </w:pPr>
      <w:r w:rsidRPr="004042CD">
        <w:rPr>
          <w:rFonts w:ascii="Times New Roman" w:hAnsi="Times New Roman" w:cs="Times New Roman"/>
          <w:sz w:val="22"/>
          <w:szCs w:val="22"/>
        </w:rPr>
        <w:lastRenderedPageBreak/>
        <w:t xml:space="preserve">Concrete is </w:t>
      </w:r>
      <w:r w:rsidR="00DE08CC" w:rsidRPr="004042CD">
        <w:rPr>
          <w:rFonts w:ascii="Times New Roman" w:hAnsi="Times New Roman" w:cs="Times New Roman"/>
          <w:sz w:val="22"/>
          <w:szCs w:val="22"/>
        </w:rPr>
        <w:t>the</w:t>
      </w:r>
      <w:r w:rsidRPr="004042CD">
        <w:rPr>
          <w:rFonts w:ascii="Times New Roman" w:hAnsi="Times New Roman" w:cs="Times New Roman"/>
          <w:sz w:val="22"/>
          <w:szCs w:val="22"/>
        </w:rPr>
        <w:t xml:space="preserve"> chief building constituent used in construction on account of its strength, durability, reflectivity and versatility. In particular, concrete is a multifarious material made of cement, sand, coarse aggregate and water </w:t>
      </w:r>
      <w:r w:rsidRPr="004042CD">
        <w:rPr>
          <w:rFonts w:ascii="Times New Roman" w:hAnsi="Times New Roman" w:cs="Times New Roman"/>
          <w:color w:val="0000FF"/>
          <w:sz w:val="22"/>
          <w:szCs w:val="22"/>
        </w:rPr>
        <w:t xml:space="preserve">(Emmanuel </w:t>
      </w:r>
      <w:r w:rsidRPr="004042CD">
        <w:rPr>
          <w:rFonts w:ascii="Times New Roman" w:hAnsi="Times New Roman" w:cs="Times New Roman"/>
          <w:i/>
          <w:iCs/>
          <w:color w:val="0000FF"/>
          <w:sz w:val="22"/>
          <w:szCs w:val="22"/>
        </w:rPr>
        <w:t>et al.,</w:t>
      </w:r>
      <w:r w:rsidRPr="004042CD">
        <w:rPr>
          <w:rFonts w:ascii="Times New Roman" w:hAnsi="Times New Roman" w:cs="Times New Roman"/>
          <w:color w:val="0000FF"/>
          <w:sz w:val="22"/>
          <w:szCs w:val="22"/>
        </w:rPr>
        <w:t xml:space="preserve"> 2012)</w:t>
      </w:r>
      <w:r w:rsidR="004042CD">
        <w:rPr>
          <w:rFonts w:ascii="Times New Roman" w:hAnsi="Times New Roman" w:cs="Times New Roman"/>
          <w:color w:val="0000FF"/>
          <w:sz w:val="22"/>
          <w:szCs w:val="22"/>
        </w:rPr>
        <w:t>.</w:t>
      </w:r>
      <w:r w:rsidR="009B2C83" w:rsidRPr="004042CD">
        <w:rPr>
          <w:rFonts w:ascii="Times New Roman" w:hAnsi="Times New Roman" w:cs="Times New Roman"/>
          <w:color w:val="0000FF"/>
          <w:sz w:val="22"/>
          <w:szCs w:val="22"/>
        </w:rPr>
        <w:t xml:space="preserve"> </w:t>
      </w:r>
      <w:r w:rsidR="009B2C83" w:rsidRPr="004042CD">
        <w:rPr>
          <w:rFonts w:ascii="Times New Roman" w:hAnsi="Times New Roman" w:cs="Times New Roman"/>
          <w:color w:val="FF0000"/>
          <w:sz w:val="22"/>
          <w:szCs w:val="22"/>
        </w:rPr>
        <w:t>[1- In-text citation: APA 6</w:t>
      </w:r>
      <w:r w:rsidR="009B2C83" w:rsidRPr="004042CD">
        <w:rPr>
          <w:rFonts w:ascii="Times New Roman" w:hAnsi="Times New Roman" w:cs="Times New Roman"/>
          <w:color w:val="FF0000"/>
          <w:sz w:val="22"/>
          <w:szCs w:val="22"/>
          <w:vertAlign w:val="superscript"/>
        </w:rPr>
        <w:t>th</w:t>
      </w:r>
      <w:r w:rsidR="009B2C83" w:rsidRPr="004042CD">
        <w:rPr>
          <w:rFonts w:ascii="Times New Roman" w:hAnsi="Times New Roman" w:cs="Times New Roman"/>
          <w:color w:val="FF0000"/>
          <w:sz w:val="22"/>
          <w:szCs w:val="22"/>
        </w:rPr>
        <w:t xml:space="preserve"> Ed. 2-  Highlight in blue color.</w:t>
      </w:r>
      <w:r w:rsidR="0077090B">
        <w:rPr>
          <w:rFonts w:ascii="Times New Roman" w:hAnsi="Times New Roman" w:cs="Times New Roman"/>
          <w:color w:val="FF0000"/>
          <w:sz w:val="22"/>
          <w:szCs w:val="22"/>
        </w:rPr>
        <w:t xml:space="preserve"> 3- Use ‘&amp;’ instead of ‘and’</w:t>
      </w:r>
      <w:r w:rsidR="00D30A37">
        <w:rPr>
          <w:rFonts w:ascii="Times New Roman" w:hAnsi="Times New Roman" w:cs="Times New Roman"/>
          <w:color w:val="FF0000"/>
          <w:sz w:val="22"/>
          <w:szCs w:val="22"/>
        </w:rPr>
        <w:t xml:space="preserve"> in case of two authors</w:t>
      </w:r>
      <w:r w:rsidR="0077090B">
        <w:rPr>
          <w:rFonts w:ascii="Times New Roman" w:hAnsi="Times New Roman" w:cs="Times New Roman"/>
          <w:color w:val="FF0000"/>
          <w:sz w:val="22"/>
          <w:szCs w:val="22"/>
        </w:rPr>
        <w:t>.</w:t>
      </w:r>
      <w:r w:rsidR="009B2C83" w:rsidRPr="004042CD">
        <w:rPr>
          <w:rFonts w:ascii="Times New Roman" w:hAnsi="Times New Roman" w:cs="Times New Roman"/>
          <w:color w:val="FF0000"/>
          <w:sz w:val="22"/>
          <w:szCs w:val="22"/>
        </w:rPr>
        <w:t xml:space="preserve"> </w:t>
      </w:r>
      <w:r w:rsidR="0077090B">
        <w:rPr>
          <w:rFonts w:ascii="Times New Roman" w:hAnsi="Times New Roman" w:cs="Times New Roman"/>
          <w:color w:val="FF0000"/>
          <w:sz w:val="22"/>
          <w:szCs w:val="22"/>
        </w:rPr>
        <w:t>4</w:t>
      </w:r>
      <w:r w:rsidR="004042CD">
        <w:rPr>
          <w:rFonts w:ascii="Times New Roman" w:hAnsi="Times New Roman" w:cs="Times New Roman"/>
          <w:color w:val="FF0000"/>
          <w:sz w:val="22"/>
          <w:szCs w:val="22"/>
        </w:rPr>
        <w:t>- Italicize</w:t>
      </w:r>
      <w:r w:rsidR="009B2C83" w:rsidRPr="004042CD">
        <w:rPr>
          <w:rFonts w:ascii="Times New Roman" w:hAnsi="Times New Roman" w:cs="Times New Roman"/>
          <w:color w:val="FF0000"/>
          <w:sz w:val="22"/>
          <w:szCs w:val="22"/>
        </w:rPr>
        <w:t xml:space="preserve"> </w:t>
      </w:r>
      <w:r w:rsidR="009B2C83" w:rsidRPr="004042CD">
        <w:rPr>
          <w:rFonts w:ascii="Times New Roman" w:hAnsi="Times New Roman" w:cs="Times New Roman"/>
          <w:i/>
          <w:iCs/>
          <w:color w:val="FF0000"/>
          <w:sz w:val="22"/>
          <w:szCs w:val="22"/>
        </w:rPr>
        <w:t>et al.,</w:t>
      </w:r>
      <w:r w:rsidR="009B2C83" w:rsidRPr="004042CD">
        <w:rPr>
          <w:rFonts w:ascii="Times New Roman" w:hAnsi="Times New Roman" w:cs="Times New Roman"/>
          <w:color w:val="FF0000"/>
          <w:sz w:val="22"/>
          <w:szCs w:val="22"/>
        </w:rPr>
        <w:t>]</w:t>
      </w:r>
      <w:r w:rsidRPr="004042CD">
        <w:rPr>
          <w:rFonts w:ascii="Times New Roman" w:hAnsi="Times New Roman" w:cs="Times New Roman"/>
          <w:sz w:val="22"/>
          <w:szCs w:val="22"/>
        </w:rPr>
        <w:t xml:space="preserve"> Its decent workability consents it to be effortlessly used in any form starting from massive block, fences and foundations to identical thin shell ridges </w:t>
      </w:r>
      <w:r w:rsidRPr="004042CD">
        <w:rPr>
          <w:rFonts w:ascii="Times New Roman" w:hAnsi="Times New Roman" w:cs="Times New Roman"/>
          <w:color w:val="0000FF"/>
          <w:sz w:val="22"/>
          <w:szCs w:val="22"/>
        </w:rPr>
        <w:t xml:space="preserve">(Emmanuel </w:t>
      </w:r>
      <w:r w:rsidRPr="004042CD">
        <w:rPr>
          <w:rFonts w:ascii="Times New Roman" w:hAnsi="Times New Roman" w:cs="Times New Roman"/>
          <w:i/>
          <w:iCs/>
          <w:color w:val="0000FF"/>
          <w:sz w:val="22"/>
          <w:szCs w:val="22"/>
        </w:rPr>
        <w:t>et al.,</w:t>
      </w:r>
      <w:r w:rsidRPr="004042CD">
        <w:rPr>
          <w:rFonts w:ascii="Times New Roman" w:hAnsi="Times New Roman" w:cs="Times New Roman"/>
          <w:color w:val="0000FF"/>
          <w:sz w:val="22"/>
          <w:szCs w:val="22"/>
        </w:rPr>
        <w:t xml:space="preserve"> 2012)</w:t>
      </w:r>
      <w:r w:rsidRPr="004042CD">
        <w:rPr>
          <w:rFonts w:ascii="Times New Roman" w:hAnsi="Times New Roman" w:cs="Times New Roman"/>
          <w:sz w:val="22"/>
          <w:szCs w:val="22"/>
        </w:rPr>
        <w:t>.</w:t>
      </w:r>
      <w:r w:rsidR="00C919AE">
        <w:rPr>
          <w:rFonts w:ascii="Times New Roman" w:hAnsi="Times New Roman" w:cs="Times New Roman"/>
          <w:sz w:val="22"/>
          <w:szCs w:val="22"/>
        </w:rPr>
        <w:t xml:space="preserve"> </w:t>
      </w:r>
      <w:r w:rsidRPr="004042CD">
        <w:rPr>
          <w:rFonts w:ascii="Times New Roman" w:hAnsi="Times New Roman" w:cs="Times New Roman"/>
          <w:sz w:val="22"/>
          <w:szCs w:val="22"/>
        </w:rPr>
        <w:t xml:space="preserve">It is difficult to find an alternative material of any constituent of concrete that is as appropriate as such substantial from economic and durability points of view. As stated by </w:t>
      </w:r>
      <w:r w:rsidRPr="004042CD">
        <w:rPr>
          <w:rFonts w:ascii="Times New Roman" w:hAnsi="Times New Roman" w:cs="Times New Roman"/>
          <w:color w:val="0000FF"/>
          <w:sz w:val="22"/>
          <w:szCs w:val="22"/>
        </w:rPr>
        <w:t xml:space="preserve">Osei </w:t>
      </w:r>
      <w:r w:rsidR="00D43021" w:rsidRPr="004042CD">
        <w:rPr>
          <w:rFonts w:ascii="Times New Roman" w:hAnsi="Times New Roman" w:cs="Times New Roman"/>
          <w:color w:val="0000FF"/>
          <w:sz w:val="22"/>
          <w:szCs w:val="22"/>
        </w:rPr>
        <w:t>(</w:t>
      </w:r>
      <w:r w:rsidRPr="004042CD">
        <w:rPr>
          <w:rFonts w:ascii="Times New Roman" w:hAnsi="Times New Roman" w:cs="Times New Roman"/>
          <w:color w:val="0000FF"/>
          <w:sz w:val="22"/>
          <w:szCs w:val="22"/>
        </w:rPr>
        <w:t>2000</w:t>
      </w:r>
      <w:r w:rsidR="00D43021" w:rsidRPr="004042CD">
        <w:rPr>
          <w:rFonts w:ascii="Times New Roman" w:hAnsi="Times New Roman" w:cs="Times New Roman"/>
          <w:color w:val="0000FF"/>
          <w:sz w:val="22"/>
          <w:szCs w:val="22"/>
        </w:rPr>
        <w:t>)</w:t>
      </w:r>
      <w:r w:rsidRPr="004042CD">
        <w:rPr>
          <w:rFonts w:ascii="Times New Roman" w:hAnsi="Times New Roman" w:cs="Times New Roman"/>
          <w:color w:val="0000FF"/>
          <w:sz w:val="22"/>
          <w:szCs w:val="22"/>
        </w:rPr>
        <w:t xml:space="preserve"> and </w:t>
      </w:r>
      <w:r w:rsidR="00D43021" w:rsidRPr="004042CD">
        <w:rPr>
          <w:rFonts w:ascii="Times New Roman" w:hAnsi="Times New Roman" w:cs="Times New Roman"/>
          <w:color w:val="0000FF"/>
          <w:sz w:val="22"/>
          <w:szCs w:val="22"/>
        </w:rPr>
        <w:t>W</w:t>
      </w:r>
      <w:r w:rsidRPr="004042CD">
        <w:rPr>
          <w:rFonts w:ascii="Times New Roman" w:hAnsi="Times New Roman" w:cs="Times New Roman"/>
          <w:color w:val="0000FF"/>
          <w:sz w:val="22"/>
          <w:szCs w:val="22"/>
        </w:rPr>
        <w:t xml:space="preserve">ater </w:t>
      </w:r>
      <w:r w:rsidR="00D43021" w:rsidRPr="004042CD">
        <w:rPr>
          <w:rFonts w:ascii="Times New Roman" w:hAnsi="Times New Roman" w:cs="Times New Roman"/>
          <w:color w:val="0000FF"/>
          <w:sz w:val="22"/>
          <w:szCs w:val="22"/>
        </w:rPr>
        <w:t>E</w:t>
      </w:r>
      <w:r w:rsidRPr="004042CD">
        <w:rPr>
          <w:rFonts w:ascii="Times New Roman" w:hAnsi="Times New Roman" w:cs="Times New Roman"/>
          <w:color w:val="0000FF"/>
          <w:sz w:val="22"/>
          <w:szCs w:val="22"/>
        </w:rPr>
        <w:t xml:space="preserve">ncyclopedia </w:t>
      </w:r>
      <w:r w:rsidR="00D43021" w:rsidRPr="004042CD">
        <w:rPr>
          <w:rFonts w:ascii="Times New Roman" w:hAnsi="Times New Roman" w:cs="Times New Roman"/>
          <w:color w:val="0000FF"/>
          <w:sz w:val="22"/>
          <w:szCs w:val="22"/>
        </w:rPr>
        <w:t>(</w:t>
      </w:r>
      <w:r w:rsidRPr="004042CD">
        <w:rPr>
          <w:rFonts w:ascii="Times New Roman" w:hAnsi="Times New Roman" w:cs="Times New Roman"/>
          <w:color w:val="0000FF"/>
          <w:sz w:val="22"/>
          <w:szCs w:val="22"/>
        </w:rPr>
        <w:t>2012)</w:t>
      </w:r>
      <w:r w:rsidRPr="004042CD">
        <w:rPr>
          <w:rFonts w:ascii="Times New Roman" w:hAnsi="Times New Roman" w:cs="Times New Roman"/>
          <w:sz w:val="22"/>
          <w:szCs w:val="22"/>
        </w:rPr>
        <w:t xml:space="preserve"> the main figures of water comprise approximately five seventh of the total surface of the earths. Construction work in coastal regions is continuously challenging owing to the shortage of potable water for mixing water in making concrete and for curing purposes. Components used for concrete preparation are not renewable and are available in nature in limited amounts, which can be in shortage as a result of overuse </w:t>
      </w:r>
      <w:r w:rsidRPr="004042CD">
        <w:rPr>
          <w:rFonts w:ascii="Times New Roman" w:hAnsi="Times New Roman" w:cs="Times New Roman"/>
          <w:color w:val="0000FF"/>
          <w:sz w:val="22"/>
          <w:szCs w:val="22"/>
        </w:rPr>
        <w:t xml:space="preserve">(Balakrishna </w:t>
      </w:r>
      <w:r w:rsidR="003F09F1" w:rsidRPr="004042CD">
        <w:rPr>
          <w:rFonts w:ascii="Times New Roman" w:hAnsi="Times New Roman" w:cs="Times New Roman"/>
          <w:color w:val="0000FF"/>
          <w:sz w:val="22"/>
          <w:szCs w:val="22"/>
        </w:rPr>
        <w:t>&amp;</w:t>
      </w:r>
      <w:r w:rsidR="005E16DA">
        <w:rPr>
          <w:rFonts w:ascii="Times New Roman" w:hAnsi="Times New Roman" w:cs="Times New Roman"/>
          <w:color w:val="0000FF"/>
          <w:sz w:val="22"/>
          <w:szCs w:val="22"/>
        </w:rPr>
        <w:t xml:space="preserve"> </w:t>
      </w:r>
      <w:r w:rsidRPr="004042CD">
        <w:rPr>
          <w:rFonts w:ascii="Times New Roman" w:hAnsi="Times New Roman" w:cs="Times New Roman"/>
          <w:color w:val="0000FF"/>
          <w:sz w:val="22"/>
          <w:szCs w:val="22"/>
        </w:rPr>
        <w:t xml:space="preserve">Chamanthi, 2017; </w:t>
      </w:r>
      <w:r w:rsidR="0099415D" w:rsidRPr="004042CD">
        <w:rPr>
          <w:rFonts w:ascii="Times New Roman" w:hAnsi="Times New Roman" w:cs="Times New Roman"/>
          <w:color w:val="0000FF"/>
          <w:sz w:val="22"/>
          <w:szCs w:val="22"/>
          <w:shd w:val="clear" w:color="auto" w:fill="FFFFFF"/>
        </w:rPr>
        <w:t xml:space="preserve">Islam </w:t>
      </w:r>
      <w:r w:rsidR="0099415D" w:rsidRPr="004042CD">
        <w:rPr>
          <w:rFonts w:ascii="Times New Roman" w:hAnsi="Times New Roman" w:cs="Times New Roman"/>
          <w:i/>
          <w:iCs/>
          <w:color w:val="0000FF"/>
          <w:sz w:val="22"/>
          <w:szCs w:val="22"/>
        </w:rPr>
        <w:t>et al.,</w:t>
      </w:r>
      <w:r w:rsidR="0099415D" w:rsidRPr="004042CD">
        <w:rPr>
          <w:rFonts w:ascii="Times New Roman" w:hAnsi="Times New Roman" w:cs="Times New Roman"/>
          <w:color w:val="0000FF"/>
          <w:sz w:val="22"/>
          <w:szCs w:val="22"/>
          <w:shd w:val="clear" w:color="auto" w:fill="FFFFFF"/>
        </w:rPr>
        <w:t xml:space="preserve"> 2012; </w:t>
      </w:r>
      <w:r w:rsidRPr="004042CD">
        <w:rPr>
          <w:rFonts w:ascii="Times New Roman" w:hAnsi="Times New Roman" w:cs="Times New Roman"/>
          <w:color w:val="0000FF"/>
          <w:sz w:val="22"/>
          <w:szCs w:val="22"/>
          <w:shd w:val="clear" w:color="auto" w:fill="FFFFFF"/>
        </w:rPr>
        <w:t>Landage</w:t>
      </w:r>
      <w:r w:rsidR="00A1096D">
        <w:rPr>
          <w:rFonts w:ascii="Times New Roman" w:hAnsi="Times New Roman" w:cs="Times New Roman"/>
          <w:color w:val="0000FF"/>
          <w:sz w:val="22"/>
          <w:szCs w:val="22"/>
          <w:shd w:val="clear" w:color="auto" w:fill="FFFFFF"/>
        </w:rPr>
        <w:t xml:space="preserve"> </w:t>
      </w:r>
      <w:r w:rsidRPr="004042CD">
        <w:rPr>
          <w:rFonts w:ascii="Times New Roman" w:hAnsi="Times New Roman" w:cs="Times New Roman"/>
          <w:i/>
          <w:iCs/>
          <w:color w:val="0000FF"/>
          <w:sz w:val="22"/>
          <w:szCs w:val="22"/>
        </w:rPr>
        <w:t xml:space="preserve">et al., </w:t>
      </w:r>
      <w:r w:rsidRPr="004042CD">
        <w:rPr>
          <w:rFonts w:ascii="Times New Roman" w:hAnsi="Times New Roman" w:cs="Times New Roman"/>
          <w:color w:val="0000FF"/>
          <w:sz w:val="22"/>
          <w:szCs w:val="22"/>
          <w:shd w:val="clear" w:color="auto" w:fill="FFFFFF"/>
        </w:rPr>
        <w:t xml:space="preserve">2008; Raheem </w:t>
      </w:r>
      <w:r w:rsidRPr="004042CD">
        <w:rPr>
          <w:rFonts w:ascii="Times New Roman" w:hAnsi="Times New Roman" w:cs="Times New Roman"/>
          <w:i/>
          <w:iCs/>
          <w:color w:val="0000FF"/>
          <w:sz w:val="22"/>
          <w:szCs w:val="22"/>
        </w:rPr>
        <w:t xml:space="preserve">et al., </w:t>
      </w:r>
      <w:r w:rsidRPr="004042CD">
        <w:rPr>
          <w:rFonts w:ascii="Times New Roman" w:hAnsi="Times New Roman" w:cs="Times New Roman"/>
          <w:color w:val="0000FF"/>
          <w:sz w:val="22"/>
          <w:szCs w:val="22"/>
          <w:shd w:val="clear" w:color="auto" w:fill="FFFFFF"/>
        </w:rPr>
        <w:t>2013)</w:t>
      </w:r>
      <w:r w:rsidRPr="004042CD">
        <w:rPr>
          <w:rFonts w:ascii="Times New Roman" w:hAnsi="Times New Roman" w:cs="Times New Roman"/>
          <w:sz w:val="22"/>
          <w:szCs w:val="22"/>
          <w:shd w:val="clear" w:color="auto" w:fill="FFFFFF"/>
        </w:rPr>
        <w:t xml:space="preserve">. </w:t>
      </w:r>
      <w:r w:rsidRPr="004042CD">
        <w:rPr>
          <w:rFonts w:ascii="Times New Roman" w:hAnsi="Times New Roman" w:cs="Times New Roman"/>
          <w:bCs/>
          <w:iCs/>
          <w:sz w:val="22"/>
          <w:szCs w:val="22"/>
          <w:shd w:val="clear" w:color="auto" w:fill="FFFFFF"/>
          <w:lang w:val="en-GB"/>
        </w:rPr>
        <w:t xml:space="preserve">Concrete is widely used in offshore construction, concrete piers, decks, breakwaters, retaining walls, harbours and docks </w:t>
      </w:r>
      <w:r w:rsidRPr="004042CD">
        <w:rPr>
          <w:rFonts w:ascii="Times New Roman" w:hAnsi="Times New Roman" w:cs="Times New Roman"/>
          <w:color w:val="0000FF"/>
          <w:sz w:val="22"/>
          <w:szCs w:val="22"/>
        </w:rPr>
        <w:t>(</w:t>
      </w:r>
      <w:r w:rsidR="003F09F1" w:rsidRPr="004042CD">
        <w:rPr>
          <w:rFonts w:ascii="Times New Roman" w:hAnsi="Times New Roman" w:cs="Times New Roman"/>
          <w:color w:val="0000FF"/>
          <w:sz w:val="22"/>
          <w:szCs w:val="22"/>
          <w:shd w:val="clear" w:color="auto" w:fill="FFFFFF"/>
        </w:rPr>
        <w:t xml:space="preserve">Adeyemi </w:t>
      </w:r>
      <w:r w:rsidR="003F09F1" w:rsidRPr="004042CD">
        <w:rPr>
          <w:rFonts w:ascii="Times New Roman" w:hAnsi="Times New Roman" w:cs="Times New Roman"/>
          <w:i/>
          <w:iCs/>
          <w:color w:val="0000FF"/>
          <w:sz w:val="22"/>
          <w:szCs w:val="22"/>
        </w:rPr>
        <w:t xml:space="preserve">et al., </w:t>
      </w:r>
      <w:r w:rsidR="003F09F1" w:rsidRPr="004042CD">
        <w:rPr>
          <w:rFonts w:ascii="Times New Roman" w:hAnsi="Times New Roman" w:cs="Times New Roman"/>
          <w:color w:val="0000FF"/>
          <w:sz w:val="22"/>
          <w:szCs w:val="22"/>
          <w:shd w:val="clear" w:color="auto" w:fill="FFFFFF"/>
        </w:rPr>
        <w:t xml:space="preserve">2014; </w:t>
      </w:r>
      <w:r w:rsidRPr="004042CD">
        <w:rPr>
          <w:rFonts w:ascii="Times New Roman" w:hAnsi="Times New Roman" w:cs="Times New Roman"/>
          <w:color w:val="0000FF"/>
          <w:sz w:val="22"/>
          <w:szCs w:val="22"/>
          <w:shd w:val="clear" w:color="auto" w:fill="FFFFFF"/>
        </w:rPr>
        <w:t xml:space="preserve">Emmanuel </w:t>
      </w:r>
      <w:r w:rsidRPr="004042CD">
        <w:rPr>
          <w:rFonts w:ascii="Times New Roman" w:hAnsi="Times New Roman" w:cs="Times New Roman"/>
          <w:i/>
          <w:iCs/>
          <w:color w:val="0000FF"/>
          <w:sz w:val="22"/>
          <w:szCs w:val="22"/>
        </w:rPr>
        <w:t>et al.,</w:t>
      </w:r>
      <w:r w:rsidRPr="004042CD">
        <w:rPr>
          <w:rFonts w:ascii="Times New Roman" w:hAnsi="Times New Roman" w:cs="Times New Roman"/>
          <w:color w:val="0000FF"/>
          <w:sz w:val="22"/>
          <w:szCs w:val="22"/>
          <w:shd w:val="clear" w:color="auto" w:fill="FFFFFF"/>
        </w:rPr>
        <w:t xml:space="preserve"> 2012)</w:t>
      </w:r>
      <w:r w:rsidRPr="004042CD">
        <w:rPr>
          <w:rFonts w:ascii="Times New Roman" w:hAnsi="Times New Roman" w:cs="Times New Roman"/>
          <w:sz w:val="22"/>
          <w:szCs w:val="22"/>
          <w:shd w:val="clear" w:color="auto" w:fill="FFFFFF"/>
        </w:rPr>
        <w:t xml:space="preserve">. </w:t>
      </w:r>
      <w:r w:rsidRPr="004042CD">
        <w:rPr>
          <w:rFonts w:ascii="Times New Roman" w:hAnsi="Times New Roman" w:cs="Times New Roman"/>
          <w:bCs/>
          <w:iCs/>
          <w:sz w:val="22"/>
          <w:szCs w:val="22"/>
          <w:shd w:val="clear" w:color="auto" w:fill="FFFFFF"/>
          <w:lang w:val="en-GB"/>
        </w:rPr>
        <w:t xml:space="preserve">Mega offshore infrastructure made of concrete, such as power plants, airports and waste disposal facilities, offers opportunities to release the pressure of urban congestion and pollution </w:t>
      </w:r>
      <w:r w:rsidRPr="004042CD">
        <w:rPr>
          <w:rFonts w:ascii="Times New Roman" w:hAnsi="Times New Roman" w:cs="Times New Roman"/>
          <w:color w:val="0000FF"/>
          <w:sz w:val="22"/>
          <w:szCs w:val="22"/>
        </w:rPr>
        <w:t>(</w:t>
      </w:r>
      <w:r w:rsidRPr="004042CD">
        <w:rPr>
          <w:rFonts w:ascii="Times New Roman" w:hAnsi="Times New Roman" w:cs="Times New Roman"/>
          <w:color w:val="0000FF"/>
          <w:sz w:val="22"/>
          <w:szCs w:val="22"/>
          <w:shd w:val="clear" w:color="auto" w:fill="FFFFFF"/>
        </w:rPr>
        <w:t xml:space="preserve">Adeyemi </w:t>
      </w:r>
      <w:r w:rsidRPr="004042CD">
        <w:rPr>
          <w:rFonts w:ascii="Times New Roman" w:hAnsi="Times New Roman" w:cs="Times New Roman"/>
          <w:i/>
          <w:iCs/>
          <w:color w:val="0000FF"/>
          <w:sz w:val="22"/>
          <w:szCs w:val="22"/>
        </w:rPr>
        <w:t xml:space="preserve">et al., </w:t>
      </w:r>
      <w:r w:rsidRPr="004042CD">
        <w:rPr>
          <w:rFonts w:ascii="Times New Roman" w:hAnsi="Times New Roman" w:cs="Times New Roman"/>
          <w:color w:val="0000FF"/>
          <w:sz w:val="22"/>
          <w:szCs w:val="22"/>
          <w:shd w:val="clear" w:color="auto" w:fill="FFFFFF"/>
        </w:rPr>
        <w:t>2014; Kumar, 2000)</w:t>
      </w:r>
      <w:r w:rsidRPr="004042CD">
        <w:rPr>
          <w:rFonts w:ascii="Times New Roman" w:hAnsi="Times New Roman" w:cs="Times New Roman"/>
          <w:sz w:val="22"/>
          <w:szCs w:val="22"/>
          <w:shd w:val="clear" w:color="auto" w:fill="FFFFFF"/>
        </w:rPr>
        <w:t>.</w:t>
      </w:r>
    </w:p>
    <w:p w:rsidR="00744EE5" w:rsidRPr="00744EE5" w:rsidRDefault="00744EE5" w:rsidP="002B3C66">
      <w:pPr>
        <w:autoSpaceDE w:val="0"/>
        <w:autoSpaceDN w:val="0"/>
        <w:adjustRightInd w:val="0"/>
        <w:spacing w:after="0" w:line="240" w:lineRule="auto"/>
        <w:jc w:val="both"/>
        <w:rPr>
          <w:rFonts w:ascii="Times New Roman" w:hAnsi="Times New Roman" w:cs="Times New Roman"/>
          <w:shd w:val="clear" w:color="auto" w:fill="FFFFFF"/>
        </w:rPr>
      </w:pPr>
    </w:p>
    <w:p w:rsidR="00744EE5" w:rsidRDefault="00744EE5" w:rsidP="00A62CE4">
      <w:pPr>
        <w:autoSpaceDE w:val="0"/>
        <w:autoSpaceDN w:val="0"/>
        <w:adjustRightInd w:val="0"/>
        <w:spacing w:after="0" w:line="240" w:lineRule="auto"/>
        <w:ind w:firstLine="567"/>
        <w:jc w:val="both"/>
        <w:rPr>
          <w:rFonts w:ascii="Times New Roman" w:hAnsi="Times New Roman" w:cs="Times New Roman"/>
          <w:bCs/>
          <w:iCs/>
          <w:lang w:val="en-GB"/>
        </w:rPr>
      </w:pPr>
      <w:r w:rsidRPr="00744EE5">
        <w:rPr>
          <w:rFonts w:ascii="Times New Roman" w:hAnsi="Times New Roman" w:cs="Times New Roman"/>
          <w:bCs/>
          <w:iCs/>
          <w:lang w:val="en-GB"/>
        </w:rPr>
        <w:t xml:space="preserve">Water is a key component of making concrete because it effectively gets in on chemical reactions with cement and the building industry demands a huge amount of freshwater </w:t>
      </w:r>
      <w:r w:rsidRPr="00744EE5">
        <w:rPr>
          <w:rFonts w:ascii="Times New Roman" w:hAnsi="Times New Roman" w:cs="Times New Roman"/>
          <w:color w:val="0000FF"/>
        </w:rPr>
        <w:t>(</w:t>
      </w:r>
      <w:r w:rsidRPr="00744EE5">
        <w:rPr>
          <w:rFonts w:ascii="Times New Roman" w:hAnsi="Times New Roman" w:cs="Times New Roman"/>
          <w:bCs/>
          <w:iCs/>
          <w:color w:val="0000FF"/>
          <w:shd w:val="clear" w:color="auto" w:fill="FFFFFF"/>
        </w:rPr>
        <w:t>Tiwari</w:t>
      </w:r>
      <w:r w:rsidR="00A1096D">
        <w:rPr>
          <w:rFonts w:ascii="Times New Roman" w:hAnsi="Times New Roman" w:cs="Times New Roman"/>
          <w:bCs/>
          <w:iCs/>
          <w:color w:val="0000FF"/>
          <w:shd w:val="clear" w:color="auto" w:fill="FFFFFF"/>
        </w:rPr>
        <w:t xml:space="preserve"> </w:t>
      </w:r>
      <w:r w:rsidRPr="00744EE5">
        <w:rPr>
          <w:rFonts w:ascii="Times New Roman" w:hAnsi="Times New Roman" w:cs="Times New Roman"/>
          <w:i/>
          <w:iCs/>
          <w:color w:val="0000FF"/>
        </w:rPr>
        <w:t xml:space="preserve">et al., </w:t>
      </w:r>
      <w:r w:rsidRPr="00744EE5">
        <w:rPr>
          <w:rFonts w:ascii="Times New Roman" w:hAnsi="Times New Roman" w:cs="Times New Roman"/>
          <w:color w:val="0000FF"/>
          <w:shd w:val="clear" w:color="auto" w:fill="FFFFFF"/>
        </w:rPr>
        <w:t xml:space="preserve">2014; Usman </w:t>
      </w:r>
      <w:r w:rsidR="003F09F1">
        <w:rPr>
          <w:rFonts w:ascii="Times New Roman" w:hAnsi="Times New Roman" w:cs="Times New Roman"/>
          <w:color w:val="0000FF"/>
          <w:shd w:val="clear" w:color="auto" w:fill="FFFFFF"/>
        </w:rPr>
        <w:t>&amp;</w:t>
      </w:r>
      <w:r w:rsidR="00A1096D">
        <w:rPr>
          <w:rFonts w:ascii="Times New Roman" w:hAnsi="Times New Roman" w:cs="Times New Roman"/>
          <w:color w:val="0000FF"/>
          <w:shd w:val="clear" w:color="auto" w:fill="FFFFFF"/>
        </w:rPr>
        <w:t xml:space="preserve"> </w:t>
      </w:r>
      <w:r w:rsidRPr="00744EE5">
        <w:rPr>
          <w:rFonts w:ascii="Times New Roman" w:hAnsi="Times New Roman" w:cs="Times New Roman"/>
          <w:color w:val="0000FF"/>
          <w:shd w:val="clear" w:color="auto" w:fill="FFFFFF"/>
        </w:rPr>
        <w:t>Nura, 2015)</w:t>
      </w:r>
      <w:r w:rsidRPr="00744EE5">
        <w:rPr>
          <w:rFonts w:ascii="Times New Roman" w:hAnsi="Times New Roman" w:cs="Times New Roman"/>
          <w:bCs/>
          <w:iCs/>
          <w:lang w:val="en-GB"/>
        </w:rPr>
        <w:t>. Investigation into saving fresh water and finding alternatives to mixing water for construction work is currently highly needed</w:t>
      </w:r>
      <w:r w:rsidR="00C919AE">
        <w:rPr>
          <w:rFonts w:ascii="Times New Roman" w:hAnsi="Times New Roman" w:cs="Times New Roman"/>
          <w:bCs/>
          <w:iCs/>
          <w:lang w:val="en-GB"/>
        </w:rPr>
        <w:t xml:space="preserve"> </w:t>
      </w:r>
      <w:r w:rsidRPr="00744EE5">
        <w:rPr>
          <w:rFonts w:ascii="Times New Roman" w:hAnsi="Times New Roman" w:cs="Times New Roman"/>
          <w:color w:val="0000FF"/>
        </w:rPr>
        <w:t>(</w:t>
      </w:r>
      <w:r w:rsidRPr="00744EE5">
        <w:rPr>
          <w:rFonts w:ascii="Times New Roman" w:hAnsi="Times New Roman" w:cs="Times New Roman"/>
          <w:color w:val="0000FF"/>
          <w:shd w:val="clear" w:color="auto" w:fill="FFFFFF"/>
        </w:rPr>
        <w:t>Landage</w:t>
      </w:r>
      <w:r w:rsidR="00A1096D">
        <w:rPr>
          <w:rFonts w:ascii="Times New Roman" w:hAnsi="Times New Roman" w:cs="Times New Roman"/>
          <w:color w:val="0000FF"/>
          <w:shd w:val="clear" w:color="auto" w:fill="FFFFFF"/>
        </w:rPr>
        <w:t xml:space="preserve"> </w:t>
      </w:r>
      <w:r w:rsidRPr="00744EE5">
        <w:rPr>
          <w:rFonts w:ascii="Times New Roman" w:hAnsi="Times New Roman" w:cs="Times New Roman"/>
          <w:i/>
          <w:iCs/>
          <w:color w:val="0000FF"/>
        </w:rPr>
        <w:t xml:space="preserve">et al., </w:t>
      </w:r>
      <w:r w:rsidRPr="00744EE5">
        <w:rPr>
          <w:rFonts w:ascii="Times New Roman" w:hAnsi="Times New Roman" w:cs="Times New Roman"/>
          <w:color w:val="0000FF"/>
          <w:shd w:val="clear" w:color="auto" w:fill="FFFFFF"/>
        </w:rPr>
        <w:t>2008</w:t>
      </w:r>
      <w:r w:rsidRPr="00744EE5">
        <w:rPr>
          <w:rFonts w:ascii="Times New Roman" w:hAnsi="Times New Roman" w:cs="Times New Roman"/>
          <w:color w:val="0000FF"/>
        </w:rPr>
        <w:t>; Mbadike</w:t>
      </w:r>
      <w:r w:rsidR="00A1096D">
        <w:rPr>
          <w:rFonts w:ascii="Times New Roman" w:hAnsi="Times New Roman" w:cs="Times New Roman"/>
          <w:color w:val="0000FF"/>
        </w:rPr>
        <w:t xml:space="preserve"> </w:t>
      </w:r>
      <w:r w:rsidR="003F09F1">
        <w:rPr>
          <w:rFonts w:ascii="Times New Roman" w:hAnsi="Times New Roman" w:cs="Times New Roman"/>
          <w:color w:val="0000FF"/>
        </w:rPr>
        <w:t>&amp;</w:t>
      </w:r>
      <w:r w:rsidR="00A1096D">
        <w:rPr>
          <w:rFonts w:ascii="Times New Roman" w:hAnsi="Times New Roman" w:cs="Times New Roman"/>
          <w:color w:val="0000FF"/>
        </w:rPr>
        <w:t xml:space="preserve"> </w:t>
      </w:r>
      <w:r w:rsidRPr="00744EE5">
        <w:rPr>
          <w:rFonts w:ascii="Times New Roman" w:hAnsi="Times New Roman" w:cs="Times New Roman"/>
          <w:color w:val="0000FF"/>
        </w:rPr>
        <w:t>Elinwa,</w:t>
      </w:r>
      <w:r w:rsidR="00C919AE">
        <w:rPr>
          <w:rFonts w:ascii="Times New Roman" w:hAnsi="Times New Roman" w:cs="Times New Roman"/>
          <w:color w:val="0000FF"/>
        </w:rPr>
        <w:t xml:space="preserve"> </w:t>
      </w:r>
      <w:r w:rsidRPr="00744EE5">
        <w:rPr>
          <w:rFonts w:ascii="Times New Roman" w:hAnsi="Times New Roman" w:cs="Times New Roman"/>
          <w:color w:val="0000FF"/>
          <w:shd w:val="clear" w:color="auto" w:fill="FFFFFF"/>
        </w:rPr>
        <w:t>2011; Safiuddin</w:t>
      </w:r>
      <w:r w:rsidR="00A1096D">
        <w:rPr>
          <w:rFonts w:ascii="Times New Roman" w:hAnsi="Times New Roman" w:cs="Times New Roman"/>
          <w:color w:val="0000FF"/>
          <w:shd w:val="clear" w:color="auto" w:fill="FFFFFF"/>
        </w:rPr>
        <w:t xml:space="preserve"> </w:t>
      </w:r>
      <w:r w:rsidRPr="00744EE5">
        <w:rPr>
          <w:rFonts w:ascii="Times New Roman" w:hAnsi="Times New Roman" w:cs="Times New Roman"/>
          <w:i/>
          <w:iCs/>
          <w:color w:val="0000FF"/>
        </w:rPr>
        <w:t>et al.,</w:t>
      </w:r>
      <w:r w:rsidRPr="00744EE5">
        <w:rPr>
          <w:rFonts w:ascii="Times New Roman" w:hAnsi="Times New Roman" w:cs="Times New Roman"/>
          <w:color w:val="0000FF"/>
          <w:shd w:val="clear" w:color="auto" w:fill="FFFFFF"/>
        </w:rPr>
        <w:t xml:space="preserve"> 2007)</w:t>
      </w:r>
      <w:r w:rsidRPr="00744EE5">
        <w:rPr>
          <w:rFonts w:ascii="Times New Roman" w:hAnsi="Times New Roman" w:cs="Times New Roman"/>
          <w:shd w:val="clear" w:color="auto" w:fill="FFFFFF"/>
        </w:rPr>
        <w:t xml:space="preserve">. </w:t>
      </w:r>
      <w:r w:rsidRPr="00744EE5">
        <w:rPr>
          <w:rFonts w:ascii="Times New Roman" w:hAnsi="Times New Roman" w:cs="Times New Roman"/>
          <w:bCs/>
          <w:iCs/>
          <w:lang w:val="en-GB"/>
        </w:rPr>
        <w:t>This contest of building and upholding durable concrete structures in seaside atmospheres has become a severe matter for the communities of those regions.</w:t>
      </w:r>
    </w:p>
    <w:p w:rsidR="00744EE5" w:rsidRPr="00744EE5" w:rsidRDefault="00744EE5" w:rsidP="00744EE5">
      <w:pPr>
        <w:autoSpaceDE w:val="0"/>
        <w:autoSpaceDN w:val="0"/>
        <w:adjustRightInd w:val="0"/>
        <w:spacing w:after="0" w:line="240" w:lineRule="auto"/>
        <w:ind w:firstLine="720"/>
        <w:jc w:val="both"/>
        <w:rPr>
          <w:rFonts w:ascii="Times New Roman" w:hAnsi="Times New Roman" w:cs="Times New Roman"/>
          <w:bCs/>
          <w:iCs/>
          <w:lang w:val="en-GB"/>
        </w:rPr>
      </w:pPr>
    </w:p>
    <w:p w:rsidR="0036505B" w:rsidRDefault="008C212C" w:rsidP="00A62CE4">
      <w:pPr>
        <w:autoSpaceDE w:val="0"/>
        <w:autoSpaceDN w:val="0"/>
        <w:adjustRightInd w:val="0"/>
        <w:spacing w:after="0" w:line="240" w:lineRule="auto"/>
        <w:ind w:firstLine="567"/>
        <w:jc w:val="both"/>
        <w:rPr>
          <w:rFonts w:ascii="Times New Roman" w:hAnsi="Times New Roman" w:cs="Times New Roman"/>
          <w:i/>
          <w:iCs/>
          <w:color w:val="0000FF"/>
        </w:rPr>
      </w:pPr>
      <w:r w:rsidRPr="008C212C">
        <w:rPr>
          <w:rFonts w:ascii="Times New Roman" w:hAnsi="Times New Roman" w:cs="Times New Roman"/>
        </w:rPr>
        <w:t>Researchers have tried to discover an alternative by keeping comparative mechanical behavior from concrete to minimize the consumption of essential components for construction works. In seaside zones, ample drinking water is not available and the surface water may contain excessive salts due to seawater intrusion during tidal-waves. On the other hand, the scarcity of fresh mixing water and the availability of abundant sources of sea water have created an opportunity to study alternative availabilities of sea water in preparation and curing concrete work. After performing X-ray Diffraction (XRD)</w:t>
      </w:r>
      <w:r w:rsidR="004042CD">
        <w:rPr>
          <w:rFonts w:ascii="Times New Roman" w:hAnsi="Times New Roman" w:cs="Times New Roman"/>
        </w:rPr>
        <w:t xml:space="preserve"> </w:t>
      </w:r>
      <w:r w:rsidR="004042CD" w:rsidRPr="004042CD">
        <w:rPr>
          <w:rFonts w:ascii="Times New Roman" w:hAnsi="Times New Roman" w:cs="Times New Roman"/>
          <w:color w:val="FF0000"/>
        </w:rPr>
        <w:t>[Each abbreviation and chemical symbol must be defined at its first presence in the text.]</w:t>
      </w:r>
      <w:r w:rsidRPr="008C212C">
        <w:rPr>
          <w:rFonts w:ascii="Times New Roman" w:hAnsi="Times New Roman" w:cs="Times New Roman"/>
        </w:rPr>
        <w:t xml:space="preserve">, many researchers has revealed that the inorganic structure and geographical source of sea-sand are alike to river sand </w:t>
      </w:r>
      <w:r w:rsidRPr="008C212C">
        <w:rPr>
          <w:rFonts w:ascii="Times New Roman" w:hAnsi="Times New Roman" w:cs="Times New Roman"/>
          <w:color w:val="0000FF"/>
        </w:rPr>
        <w:t>(Hasdemir</w:t>
      </w:r>
      <w:r w:rsidR="00A1096D">
        <w:rPr>
          <w:rFonts w:ascii="Times New Roman" w:hAnsi="Times New Roman" w:cs="Times New Roman"/>
          <w:color w:val="0000FF"/>
        </w:rPr>
        <w:t xml:space="preserve"> </w:t>
      </w:r>
      <w:r w:rsidRPr="008C212C">
        <w:rPr>
          <w:rFonts w:ascii="Times New Roman" w:hAnsi="Times New Roman" w:cs="Times New Roman"/>
          <w:i/>
          <w:iCs/>
          <w:color w:val="0000FF"/>
        </w:rPr>
        <w:t>et al.,</w:t>
      </w:r>
      <w:r w:rsidRPr="008C212C">
        <w:rPr>
          <w:rFonts w:ascii="Times New Roman" w:hAnsi="Times New Roman" w:cs="Times New Roman"/>
          <w:color w:val="0000FF"/>
        </w:rPr>
        <w:t xml:space="preserve"> 2016; Liu </w:t>
      </w:r>
      <w:r w:rsidRPr="008C212C">
        <w:rPr>
          <w:rFonts w:ascii="Times New Roman" w:hAnsi="Times New Roman" w:cs="Times New Roman"/>
          <w:i/>
          <w:iCs/>
          <w:color w:val="0000FF"/>
        </w:rPr>
        <w:t>et al.,</w:t>
      </w:r>
      <w:r w:rsidRPr="008C212C">
        <w:rPr>
          <w:rFonts w:ascii="Times New Roman" w:hAnsi="Times New Roman" w:cs="Times New Roman"/>
          <w:color w:val="0000FF"/>
        </w:rPr>
        <w:t xml:space="preserve"> 2014)</w:t>
      </w:r>
      <w:r w:rsidR="009D6550">
        <w:rPr>
          <w:rFonts w:ascii="Times New Roman" w:hAnsi="Times New Roman" w:cs="Times New Roman"/>
          <w:color w:val="0000FF"/>
        </w:rPr>
        <w:t>.</w:t>
      </w:r>
    </w:p>
    <w:p w:rsidR="008C212C" w:rsidRDefault="008C212C" w:rsidP="0030651F">
      <w:pPr>
        <w:autoSpaceDE w:val="0"/>
        <w:autoSpaceDN w:val="0"/>
        <w:adjustRightInd w:val="0"/>
        <w:spacing w:after="0" w:line="240" w:lineRule="auto"/>
        <w:ind w:firstLine="720"/>
        <w:jc w:val="both"/>
        <w:rPr>
          <w:rFonts w:ascii="Times New Roman" w:hAnsi="Times New Roman" w:cs="Times New Roman"/>
          <w:color w:val="0000FF"/>
        </w:rPr>
      </w:pPr>
    </w:p>
    <w:p w:rsidR="008C212C" w:rsidRDefault="008C212C" w:rsidP="00A62CE4">
      <w:pPr>
        <w:autoSpaceDE w:val="0"/>
        <w:autoSpaceDN w:val="0"/>
        <w:adjustRightInd w:val="0"/>
        <w:spacing w:after="0" w:line="240" w:lineRule="auto"/>
        <w:ind w:firstLine="567"/>
        <w:jc w:val="both"/>
        <w:rPr>
          <w:rFonts w:ascii="Times New Roman" w:hAnsi="Times New Roman" w:cs="Times New Roman"/>
          <w:bCs/>
          <w:iCs/>
          <w:sz w:val="24"/>
          <w:szCs w:val="24"/>
        </w:rPr>
      </w:pPr>
      <w:r w:rsidRPr="008C212C">
        <w:rPr>
          <w:rFonts w:ascii="Times New Roman" w:hAnsi="Times New Roman" w:cs="Times New Roman"/>
          <w:bCs/>
          <w:iCs/>
          <w:color w:val="0000FF"/>
          <w:lang w:val="en-GB"/>
        </w:rPr>
        <w:lastRenderedPageBreak/>
        <w:t>Adebakin</w:t>
      </w:r>
      <w:r w:rsidR="009D6550">
        <w:rPr>
          <w:rFonts w:ascii="Times New Roman" w:hAnsi="Times New Roman" w:cs="Times New Roman"/>
          <w:color w:val="0000FF"/>
        </w:rPr>
        <w:t xml:space="preserve"> (</w:t>
      </w:r>
      <w:r w:rsidRPr="008C212C">
        <w:rPr>
          <w:rFonts w:ascii="Times New Roman" w:hAnsi="Times New Roman" w:cs="Times New Roman"/>
          <w:color w:val="0000FF"/>
        </w:rPr>
        <w:t>2003</w:t>
      </w:r>
      <w:r w:rsidRPr="008C212C">
        <w:rPr>
          <w:rFonts w:ascii="Times New Roman" w:hAnsi="Times New Roman" w:cs="Times New Roman"/>
          <w:color w:val="0000FF"/>
          <w:shd w:val="clear" w:color="auto" w:fill="FFFFFF"/>
        </w:rPr>
        <w:t>)</w:t>
      </w:r>
      <w:r w:rsidRPr="008C212C">
        <w:rPr>
          <w:rFonts w:ascii="Times New Roman" w:hAnsi="Times New Roman" w:cs="Times New Roman"/>
          <w:bCs/>
          <w:iCs/>
          <w:lang w:val="en-GB"/>
        </w:rPr>
        <w:t xml:space="preserve"> defined fresh water as that cleansed spread of water which is drained of any mode of layers</w:t>
      </w:r>
      <w:r w:rsidRPr="008C212C">
        <w:rPr>
          <w:rFonts w:ascii="Times New Roman" w:hAnsi="Times New Roman" w:cs="Times New Roman"/>
          <w:bCs/>
          <w:iCs/>
        </w:rPr>
        <w:t xml:space="preserve">. According to </w:t>
      </w:r>
      <w:r w:rsidRPr="008C212C">
        <w:rPr>
          <w:rFonts w:ascii="Times New Roman" w:hAnsi="Times New Roman" w:cs="Times New Roman"/>
          <w:color w:val="0000FF"/>
        </w:rPr>
        <w:t xml:space="preserve">Emmanuel </w:t>
      </w:r>
      <w:r w:rsidRPr="008C212C">
        <w:rPr>
          <w:rFonts w:ascii="Times New Roman" w:hAnsi="Times New Roman" w:cs="Times New Roman"/>
          <w:i/>
          <w:iCs/>
          <w:color w:val="0000FF"/>
        </w:rPr>
        <w:t>et al.</w:t>
      </w:r>
      <w:r w:rsidR="009D6550">
        <w:rPr>
          <w:rFonts w:ascii="Times New Roman" w:hAnsi="Times New Roman" w:cs="Times New Roman"/>
          <w:color w:val="0000FF"/>
        </w:rPr>
        <w:t>(</w:t>
      </w:r>
      <w:r w:rsidRPr="008C212C">
        <w:rPr>
          <w:rFonts w:ascii="Times New Roman" w:hAnsi="Times New Roman" w:cs="Times New Roman"/>
          <w:color w:val="0000FF"/>
        </w:rPr>
        <w:t>2012</w:t>
      </w:r>
      <w:r w:rsidR="009D6550">
        <w:rPr>
          <w:rFonts w:ascii="Times New Roman" w:hAnsi="Times New Roman" w:cs="Times New Roman"/>
          <w:color w:val="0000FF"/>
        </w:rPr>
        <w:t>) and</w:t>
      </w:r>
      <w:r w:rsidR="00937267">
        <w:rPr>
          <w:rFonts w:ascii="Times New Roman" w:hAnsi="Times New Roman" w:cs="Times New Roman"/>
          <w:color w:val="0000FF"/>
        </w:rPr>
        <w:t xml:space="preserve"> </w:t>
      </w:r>
      <w:r w:rsidRPr="008C212C">
        <w:rPr>
          <w:rFonts w:ascii="Times New Roman" w:hAnsi="Times New Roman" w:cs="Times New Roman"/>
          <w:bCs/>
          <w:iCs/>
          <w:color w:val="0000FF"/>
          <w:shd w:val="clear" w:color="auto" w:fill="FFFFFF"/>
        </w:rPr>
        <w:t>Prascal</w:t>
      </w:r>
      <w:r w:rsidR="00937267">
        <w:rPr>
          <w:rFonts w:ascii="Times New Roman" w:hAnsi="Times New Roman" w:cs="Times New Roman"/>
          <w:bCs/>
          <w:iCs/>
          <w:color w:val="0000FF"/>
          <w:shd w:val="clear" w:color="auto" w:fill="FFFFFF"/>
        </w:rPr>
        <w:t xml:space="preserve"> </w:t>
      </w:r>
      <w:r w:rsidRPr="008C212C">
        <w:rPr>
          <w:rFonts w:ascii="Times New Roman" w:hAnsi="Times New Roman" w:cs="Times New Roman"/>
          <w:i/>
          <w:iCs/>
          <w:color w:val="0000FF"/>
        </w:rPr>
        <w:t xml:space="preserve">et al. </w:t>
      </w:r>
      <w:r w:rsidR="009D6550" w:rsidRPr="009D6550">
        <w:rPr>
          <w:rFonts w:ascii="Times New Roman" w:hAnsi="Times New Roman" w:cs="Times New Roman"/>
          <w:color w:val="0000FF"/>
        </w:rPr>
        <w:t>(</w:t>
      </w:r>
      <w:r w:rsidRPr="008C212C">
        <w:rPr>
          <w:rFonts w:ascii="Times New Roman" w:hAnsi="Times New Roman" w:cs="Times New Roman"/>
          <w:color w:val="0000FF"/>
          <w:shd w:val="clear" w:color="auto" w:fill="FFFFFF"/>
        </w:rPr>
        <w:t>2006)</w:t>
      </w:r>
      <w:r w:rsidR="009D6550">
        <w:rPr>
          <w:rFonts w:ascii="Times New Roman" w:hAnsi="Times New Roman" w:cs="Times New Roman"/>
          <w:color w:val="0000FF"/>
          <w:shd w:val="clear" w:color="auto" w:fill="FFFFFF"/>
        </w:rPr>
        <w:t>,</w:t>
      </w:r>
      <w:r w:rsidR="00C919AE">
        <w:rPr>
          <w:rFonts w:ascii="Times New Roman" w:hAnsi="Times New Roman" w:cs="Times New Roman"/>
          <w:color w:val="0000FF"/>
          <w:shd w:val="clear" w:color="auto" w:fill="FFFFFF"/>
        </w:rPr>
        <w:t xml:space="preserve"> </w:t>
      </w:r>
      <w:r w:rsidRPr="008C212C">
        <w:rPr>
          <w:rFonts w:ascii="Times New Roman" w:hAnsi="Times New Roman" w:cs="Times New Roman"/>
          <w:bCs/>
          <w:iCs/>
        </w:rPr>
        <w:t>the chemical act of salt-water on concrete is mostly as a result of outbreak by magnesium sulfate (MgSO</w:t>
      </w:r>
      <w:r w:rsidRPr="008C212C">
        <w:rPr>
          <w:rFonts w:ascii="Times New Roman" w:hAnsi="Times New Roman" w:cs="Times New Roman"/>
          <w:bCs/>
          <w:iCs/>
          <w:vertAlign w:val="subscript"/>
        </w:rPr>
        <w:t>4</w:t>
      </w:r>
      <w:r w:rsidRPr="008C212C">
        <w:rPr>
          <w:rFonts w:ascii="Times New Roman" w:hAnsi="Times New Roman" w:cs="Times New Roman"/>
          <w:bCs/>
          <w:iCs/>
        </w:rPr>
        <w:t xml:space="preserve">). </w:t>
      </w:r>
      <w:r w:rsidRPr="008C212C">
        <w:rPr>
          <w:rFonts w:ascii="Times New Roman" w:hAnsi="Times New Roman" w:cs="Times New Roman"/>
          <w:bCs/>
          <w:iCs/>
          <w:lang w:val="en-GB"/>
        </w:rPr>
        <w:t xml:space="preserve">The chemical </w:t>
      </w:r>
      <w:r w:rsidRPr="008C212C">
        <w:rPr>
          <w:rFonts w:ascii="Times New Roman" w:hAnsi="Times New Roman" w:cs="Times New Roman"/>
          <w:iCs/>
          <w:lang w:val="en-SG"/>
        </w:rPr>
        <w:t xml:space="preserve">distribution </w:t>
      </w:r>
      <w:r w:rsidRPr="008C212C">
        <w:rPr>
          <w:rFonts w:ascii="Times New Roman" w:hAnsi="Times New Roman" w:cs="Times New Roman"/>
          <w:bCs/>
          <w:iCs/>
          <w:lang w:val="en-GB"/>
        </w:rPr>
        <w:t xml:space="preserve">of seawater comprises ions of chloride, magnesium, calcium and potassium </w:t>
      </w:r>
      <w:r w:rsidRPr="008C212C">
        <w:rPr>
          <w:rFonts w:ascii="Times New Roman" w:hAnsi="Times New Roman" w:cs="Times New Roman"/>
          <w:color w:val="0000FF"/>
        </w:rPr>
        <w:t xml:space="preserve">(Raheem </w:t>
      </w:r>
      <w:r w:rsidRPr="008C212C">
        <w:rPr>
          <w:rFonts w:ascii="Times New Roman" w:hAnsi="Times New Roman" w:cs="Times New Roman"/>
          <w:i/>
          <w:iCs/>
          <w:color w:val="0000FF"/>
        </w:rPr>
        <w:t>et al.,</w:t>
      </w:r>
      <w:r w:rsidRPr="008C212C">
        <w:rPr>
          <w:rFonts w:ascii="Times New Roman" w:hAnsi="Times New Roman" w:cs="Times New Roman"/>
          <w:color w:val="0000FF"/>
        </w:rPr>
        <w:t xml:space="preserve"> 2013</w:t>
      </w:r>
      <w:r w:rsidRPr="008C212C">
        <w:rPr>
          <w:rFonts w:ascii="Times New Roman" w:hAnsi="Times New Roman" w:cs="Times New Roman"/>
          <w:color w:val="0000FF"/>
          <w:shd w:val="clear" w:color="auto" w:fill="FFFFFF"/>
        </w:rPr>
        <w:t>)</w:t>
      </w:r>
      <w:r w:rsidRPr="008C212C">
        <w:rPr>
          <w:rFonts w:ascii="Times New Roman" w:hAnsi="Times New Roman" w:cs="Times New Roman"/>
          <w:bCs/>
          <w:iCs/>
          <w:lang w:val="en-GB"/>
        </w:rPr>
        <w:t xml:space="preserve"> and the salt is 78% NaCl, 10.5% MgCl</w:t>
      </w:r>
      <w:r w:rsidRPr="008C212C">
        <w:rPr>
          <w:rFonts w:ascii="Times New Roman" w:hAnsi="Times New Roman" w:cs="Times New Roman"/>
          <w:bCs/>
          <w:iCs/>
          <w:vertAlign w:val="subscript"/>
          <w:lang w:val="en-GB"/>
        </w:rPr>
        <w:t>2</w:t>
      </w:r>
      <w:r w:rsidRPr="008C212C">
        <w:rPr>
          <w:rFonts w:ascii="Times New Roman" w:hAnsi="Times New Roman" w:cs="Times New Roman"/>
          <w:bCs/>
          <w:iCs/>
          <w:lang w:val="en-GB"/>
        </w:rPr>
        <w:t>, 5% MgSO</w:t>
      </w:r>
      <w:r w:rsidRPr="008C212C">
        <w:rPr>
          <w:rFonts w:ascii="Times New Roman" w:hAnsi="Times New Roman" w:cs="Times New Roman"/>
          <w:bCs/>
          <w:iCs/>
          <w:vertAlign w:val="subscript"/>
          <w:lang w:val="en-GB"/>
        </w:rPr>
        <w:t>4</w:t>
      </w:r>
      <w:r w:rsidRPr="008C212C">
        <w:rPr>
          <w:rFonts w:ascii="Times New Roman" w:hAnsi="Times New Roman" w:cs="Times New Roman"/>
          <w:bCs/>
          <w:iCs/>
          <w:lang w:val="en-GB"/>
        </w:rPr>
        <w:t>, 3.9% CaSO</w:t>
      </w:r>
      <w:r w:rsidRPr="008C212C">
        <w:rPr>
          <w:rFonts w:ascii="Times New Roman" w:hAnsi="Times New Roman" w:cs="Times New Roman"/>
          <w:bCs/>
          <w:iCs/>
          <w:vertAlign w:val="subscript"/>
          <w:lang w:val="en-GB"/>
        </w:rPr>
        <w:t>4</w:t>
      </w:r>
      <w:r w:rsidRPr="008C212C">
        <w:rPr>
          <w:rFonts w:ascii="Times New Roman" w:hAnsi="Times New Roman" w:cs="Times New Roman"/>
          <w:bCs/>
          <w:iCs/>
          <w:lang w:val="en-GB"/>
        </w:rPr>
        <w:t>, 2.3% K</w:t>
      </w:r>
      <w:r w:rsidRPr="008C212C">
        <w:rPr>
          <w:rFonts w:ascii="Times New Roman" w:hAnsi="Times New Roman" w:cs="Times New Roman"/>
          <w:bCs/>
          <w:iCs/>
          <w:vertAlign w:val="subscript"/>
          <w:lang w:val="en-GB"/>
        </w:rPr>
        <w:t>2</w:t>
      </w:r>
      <w:r w:rsidRPr="008C212C">
        <w:rPr>
          <w:rFonts w:ascii="Times New Roman" w:hAnsi="Times New Roman" w:cs="Times New Roman"/>
          <w:bCs/>
          <w:iCs/>
          <w:lang w:val="en-GB"/>
        </w:rPr>
        <w:t>SO</w:t>
      </w:r>
      <w:r w:rsidRPr="008C212C">
        <w:rPr>
          <w:rFonts w:ascii="Times New Roman" w:hAnsi="Times New Roman" w:cs="Times New Roman"/>
          <w:bCs/>
          <w:iCs/>
          <w:vertAlign w:val="subscript"/>
          <w:lang w:val="en-GB"/>
        </w:rPr>
        <w:t>4</w:t>
      </w:r>
      <w:r w:rsidRPr="008C212C">
        <w:rPr>
          <w:rFonts w:ascii="Times New Roman" w:hAnsi="Times New Roman" w:cs="Times New Roman"/>
          <w:bCs/>
          <w:iCs/>
          <w:lang w:val="en-GB"/>
        </w:rPr>
        <w:t xml:space="preserve"> and 0.3% KBr by weight percentages </w:t>
      </w:r>
      <w:r w:rsidRPr="008C212C">
        <w:rPr>
          <w:rFonts w:ascii="Times New Roman" w:hAnsi="Times New Roman" w:cs="Times New Roman"/>
          <w:color w:val="0000FF"/>
        </w:rPr>
        <w:t>(</w:t>
      </w:r>
      <w:r w:rsidRPr="008C212C">
        <w:rPr>
          <w:rFonts w:ascii="Times New Roman" w:hAnsi="Times New Roman" w:cs="Times New Roman"/>
          <w:bCs/>
          <w:iCs/>
          <w:color w:val="0000FF"/>
          <w:shd w:val="clear" w:color="auto" w:fill="FFFFFF"/>
        </w:rPr>
        <w:t>Tiwari</w:t>
      </w:r>
      <w:r w:rsidR="00C919AE">
        <w:rPr>
          <w:rFonts w:ascii="Times New Roman" w:hAnsi="Times New Roman" w:cs="Times New Roman"/>
          <w:bCs/>
          <w:iCs/>
          <w:color w:val="0000FF"/>
          <w:shd w:val="clear" w:color="auto" w:fill="FFFFFF"/>
        </w:rPr>
        <w:t xml:space="preserve"> </w:t>
      </w:r>
      <w:r w:rsidRPr="008C212C">
        <w:rPr>
          <w:rFonts w:ascii="Times New Roman" w:hAnsi="Times New Roman" w:cs="Times New Roman"/>
          <w:i/>
          <w:iCs/>
          <w:color w:val="0000FF"/>
        </w:rPr>
        <w:t xml:space="preserve">et al., </w:t>
      </w:r>
      <w:r w:rsidRPr="008C212C">
        <w:rPr>
          <w:rFonts w:ascii="Times New Roman" w:hAnsi="Times New Roman" w:cs="Times New Roman"/>
          <w:color w:val="0000FF"/>
          <w:shd w:val="clear" w:color="auto" w:fill="FFFFFF"/>
        </w:rPr>
        <w:t>2014)</w:t>
      </w:r>
      <w:r w:rsidRPr="008C212C">
        <w:rPr>
          <w:rFonts w:ascii="Times New Roman" w:hAnsi="Times New Roman" w:cs="Times New Roman"/>
          <w:bCs/>
          <w:iCs/>
          <w:lang w:val="en-GB"/>
        </w:rPr>
        <w:t xml:space="preserve">. </w:t>
      </w:r>
      <w:r w:rsidRPr="008C212C">
        <w:rPr>
          <w:rFonts w:ascii="Times New Roman" w:hAnsi="Times New Roman" w:cs="Times New Roman"/>
          <w:bCs/>
          <w:iCs/>
          <w:color w:val="0000FF"/>
          <w:shd w:val="clear" w:color="auto" w:fill="FFFFFF"/>
        </w:rPr>
        <w:t>Gawande</w:t>
      </w:r>
      <w:r w:rsidR="00C919AE">
        <w:rPr>
          <w:rFonts w:ascii="Times New Roman" w:hAnsi="Times New Roman" w:cs="Times New Roman"/>
          <w:bCs/>
          <w:iCs/>
          <w:color w:val="0000FF"/>
          <w:shd w:val="clear" w:color="auto" w:fill="FFFFFF"/>
        </w:rPr>
        <w:t xml:space="preserve"> </w:t>
      </w:r>
      <w:r w:rsidRPr="008C212C">
        <w:rPr>
          <w:rFonts w:ascii="Times New Roman" w:hAnsi="Times New Roman" w:cs="Times New Roman"/>
          <w:i/>
          <w:iCs/>
          <w:color w:val="0000FF"/>
        </w:rPr>
        <w:t xml:space="preserve">et al. </w:t>
      </w:r>
      <w:r w:rsidR="009D6550" w:rsidRPr="009D6550">
        <w:rPr>
          <w:rFonts w:ascii="Times New Roman" w:hAnsi="Times New Roman" w:cs="Times New Roman"/>
          <w:color w:val="0000FF"/>
        </w:rPr>
        <w:t>(</w:t>
      </w:r>
      <w:r w:rsidRPr="008C212C">
        <w:rPr>
          <w:rFonts w:ascii="Times New Roman" w:hAnsi="Times New Roman" w:cs="Times New Roman"/>
          <w:color w:val="0000FF"/>
          <w:shd w:val="clear" w:color="auto" w:fill="FFFFFF"/>
        </w:rPr>
        <w:t>2017)</w:t>
      </w:r>
      <w:r w:rsidRPr="008C212C">
        <w:rPr>
          <w:rFonts w:ascii="Times New Roman" w:hAnsi="Times New Roman" w:cs="Times New Roman"/>
          <w:bCs/>
          <w:iCs/>
          <w:lang w:val="en-GB"/>
        </w:rPr>
        <w:t xml:space="preserve"> inspected the significances of salt water and fresh water on concrete. In that study saltwater was used </w:t>
      </w:r>
      <w:r w:rsidRPr="008C212C">
        <w:rPr>
          <w:rFonts w:ascii="Times New Roman" w:hAnsi="Times New Roman" w:cs="Times New Roman"/>
          <w:bCs/>
          <w:iCs/>
        </w:rPr>
        <w:t>for both mixing and curing</w:t>
      </w:r>
      <w:r>
        <w:rPr>
          <w:rFonts w:ascii="Times New Roman" w:hAnsi="Times New Roman" w:cs="Times New Roman"/>
          <w:bCs/>
          <w:iCs/>
          <w:sz w:val="24"/>
          <w:szCs w:val="24"/>
        </w:rPr>
        <w:t>.</w:t>
      </w:r>
    </w:p>
    <w:p w:rsidR="00333CD8" w:rsidRPr="0078175E" w:rsidRDefault="00333CD8" w:rsidP="00A62CE4">
      <w:pPr>
        <w:autoSpaceDE w:val="0"/>
        <w:autoSpaceDN w:val="0"/>
        <w:adjustRightInd w:val="0"/>
        <w:spacing w:after="0" w:line="240" w:lineRule="auto"/>
        <w:ind w:firstLine="567"/>
        <w:jc w:val="both"/>
        <w:rPr>
          <w:rFonts w:ascii="Times New Roman" w:hAnsi="Times New Roman" w:cs="Times New Roman"/>
          <w:bCs/>
          <w:iCs/>
          <w:sz w:val="24"/>
          <w:szCs w:val="24"/>
          <w:lang w:val="en-GB"/>
        </w:rPr>
      </w:pPr>
    </w:p>
    <w:p w:rsidR="008C212C" w:rsidRDefault="008C212C" w:rsidP="00A62CE4">
      <w:pPr>
        <w:autoSpaceDE w:val="0"/>
        <w:autoSpaceDN w:val="0"/>
        <w:adjustRightInd w:val="0"/>
        <w:spacing w:after="0" w:line="240" w:lineRule="auto"/>
        <w:ind w:firstLine="567"/>
        <w:jc w:val="both"/>
        <w:rPr>
          <w:rFonts w:ascii="Times New Roman" w:hAnsi="Times New Roman" w:cs="Times New Roman"/>
        </w:rPr>
      </w:pPr>
      <w:r w:rsidRPr="008C212C">
        <w:rPr>
          <w:rFonts w:ascii="Times New Roman" w:hAnsi="Times New Roman" w:cs="Times New Roman"/>
          <w:bCs/>
          <w:iCs/>
        </w:rPr>
        <w:t xml:space="preserve">Several researchers investigated the effects of using seawater in making of concrete on the various important properties of the resultant concrete among which workability, strength and durability are notable </w:t>
      </w:r>
      <w:r w:rsidRPr="008C212C">
        <w:rPr>
          <w:rFonts w:ascii="Times New Roman" w:hAnsi="Times New Roman" w:cs="Times New Roman"/>
          <w:color w:val="0000FF"/>
        </w:rPr>
        <w:t>(</w:t>
      </w:r>
      <w:r w:rsidRPr="008C212C">
        <w:rPr>
          <w:rFonts w:ascii="Times New Roman" w:hAnsi="Times New Roman" w:cs="Times New Roman"/>
          <w:bCs/>
          <w:iCs/>
          <w:color w:val="0000FF"/>
          <w:shd w:val="clear" w:color="auto" w:fill="FFFFFF"/>
        </w:rPr>
        <w:t>Xiao</w:t>
      </w:r>
      <w:r w:rsidR="00C919AE">
        <w:rPr>
          <w:rFonts w:ascii="Times New Roman" w:hAnsi="Times New Roman" w:cs="Times New Roman"/>
          <w:bCs/>
          <w:iCs/>
          <w:color w:val="0000FF"/>
          <w:shd w:val="clear" w:color="auto" w:fill="FFFFFF"/>
        </w:rPr>
        <w:t xml:space="preserve"> </w:t>
      </w:r>
      <w:r w:rsidRPr="008C212C">
        <w:rPr>
          <w:rFonts w:ascii="Times New Roman" w:hAnsi="Times New Roman" w:cs="Times New Roman"/>
          <w:i/>
          <w:iCs/>
          <w:color w:val="0000FF"/>
        </w:rPr>
        <w:t xml:space="preserve">et al., </w:t>
      </w:r>
      <w:r w:rsidRPr="008C212C">
        <w:rPr>
          <w:rFonts w:ascii="Times New Roman" w:hAnsi="Times New Roman" w:cs="Times New Roman"/>
          <w:color w:val="0000FF"/>
          <w:shd w:val="clear" w:color="auto" w:fill="FFFFFF"/>
        </w:rPr>
        <w:t xml:space="preserve">2017).  </w:t>
      </w:r>
      <w:r w:rsidRPr="008C212C">
        <w:rPr>
          <w:rFonts w:ascii="Times New Roman" w:hAnsi="Times New Roman" w:cs="Times New Roman"/>
        </w:rPr>
        <w:t xml:space="preserve">Usually, maximum of the present studies clinched that the workability of concrete declines with a rise in the amount of seashell </w:t>
      </w:r>
      <w:r w:rsidRPr="008C212C">
        <w:rPr>
          <w:rFonts w:ascii="Times New Roman" w:hAnsi="Times New Roman" w:cs="Times New Roman"/>
          <w:color w:val="0000FF"/>
        </w:rPr>
        <w:t>(</w:t>
      </w:r>
      <w:r w:rsidR="00BF24C0" w:rsidRPr="008C212C">
        <w:rPr>
          <w:rFonts w:ascii="Times New Roman" w:hAnsi="Times New Roman" w:cs="Times New Roman"/>
          <w:color w:val="0000FF"/>
          <w:shd w:val="clear" w:color="auto" w:fill="FFFFFF"/>
        </w:rPr>
        <w:t xml:space="preserve">Safi </w:t>
      </w:r>
      <w:r w:rsidR="00BF24C0" w:rsidRPr="008C212C">
        <w:rPr>
          <w:rFonts w:ascii="Times New Roman" w:hAnsi="Times New Roman" w:cs="Times New Roman"/>
          <w:i/>
          <w:iCs/>
          <w:color w:val="0000FF"/>
        </w:rPr>
        <w:t>et al.,</w:t>
      </w:r>
      <w:r w:rsidR="00BF24C0" w:rsidRPr="008C212C">
        <w:rPr>
          <w:rFonts w:ascii="Times New Roman" w:hAnsi="Times New Roman" w:cs="Times New Roman"/>
          <w:color w:val="0000FF"/>
          <w:shd w:val="clear" w:color="auto" w:fill="FFFFFF"/>
        </w:rPr>
        <w:t xml:space="preserve"> 2015</w:t>
      </w:r>
      <w:r w:rsidR="00BF24C0">
        <w:rPr>
          <w:rFonts w:ascii="Times New Roman" w:hAnsi="Times New Roman" w:cs="Times New Roman"/>
          <w:color w:val="0000FF"/>
          <w:shd w:val="clear" w:color="auto" w:fill="FFFFFF"/>
        </w:rPr>
        <w:t xml:space="preserve">; </w:t>
      </w:r>
      <w:r w:rsidRPr="008C212C">
        <w:rPr>
          <w:rFonts w:ascii="Times New Roman" w:hAnsi="Times New Roman" w:cs="Times New Roman"/>
          <w:color w:val="0000FF"/>
          <w:shd w:val="clear" w:color="auto" w:fill="FFFFFF"/>
        </w:rPr>
        <w:t xml:space="preserve">Yang </w:t>
      </w:r>
      <w:r w:rsidRPr="008C212C">
        <w:rPr>
          <w:rFonts w:ascii="Times New Roman" w:hAnsi="Times New Roman" w:cs="Times New Roman"/>
          <w:i/>
          <w:iCs/>
          <w:color w:val="0000FF"/>
        </w:rPr>
        <w:t xml:space="preserve">et al., </w:t>
      </w:r>
      <w:r w:rsidRPr="008C212C">
        <w:rPr>
          <w:rFonts w:ascii="Times New Roman" w:hAnsi="Times New Roman" w:cs="Times New Roman"/>
          <w:color w:val="0000FF"/>
          <w:shd w:val="clear" w:color="auto" w:fill="FFFFFF"/>
        </w:rPr>
        <w:t>2005</w:t>
      </w:r>
      <w:r w:rsidRPr="008C212C">
        <w:rPr>
          <w:rFonts w:ascii="Times New Roman" w:hAnsi="Times New Roman" w:cs="Times New Roman"/>
          <w:color w:val="0000FF"/>
        </w:rPr>
        <w:t xml:space="preserve">; </w:t>
      </w:r>
      <w:r w:rsidRPr="008C212C">
        <w:rPr>
          <w:rFonts w:ascii="Times New Roman" w:hAnsi="Times New Roman" w:cs="Times New Roman"/>
          <w:color w:val="0000FF"/>
          <w:shd w:val="clear" w:color="auto" w:fill="FFFFFF"/>
        </w:rPr>
        <w:t xml:space="preserve">Yang </w:t>
      </w:r>
      <w:r w:rsidRPr="008C212C">
        <w:rPr>
          <w:rFonts w:ascii="Times New Roman" w:hAnsi="Times New Roman" w:cs="Times New Roman"/>
          <w:i/>
          <w:iCs/>
          <w:color w:val="0000FF"/>
        </w:rPr>
        <w:t xml:space="preserve">et al., </w:t>
      </w:r>
      <w:r w:rsidRPr="008C212C">
        <w:rPr>
          <w:rFonts w:ascii="Times New Roman" w:hAnsi="Times New Roman" w:cs="Times New Roman"/>
          <w:color w:val="0000FF"/>
          <w:shd w:val="clear" w:color="auto" w:fill="FFFFFF"/>
        </w:rPr>
        <w:t>2010)</w:t>
      </w:r>
      <w:r w:rsidRPr="008C212C">
        <w:rPr>
          <w:rFonts w:ascii="Times New Roman" w:hAnsi="Times New Roman" w:cs="Times New Roman"/>
          <w:shd w:val="clear" w:color="auto" w:fill="FFFFFF"/>
        </w:rPr>
        <w:t>. Beside,</w:t>
      </w:r>
      <w:r w:rsidR="009D6550">
        <w:rPr>
          <w:rFonts w:ascii="Times New Roman" w:hAnsi="Times New Roman" w:cs="Times New Roman"/>
        </w:rPr>
        <w:t>i</w:t>
      </w:r>
      <w:r w:rsidRPr="008C212C">
        <w:rPr>
          <w:rFonts w:ascii="Times New Roman" w:hAnsi="Times New Roman" w:cs="Times New Roman"/>
        </w:rPr>
        <w:t xml:space="preserve">n a naval atmosphere, the dispersion constant of chloride from the exterior atmosphere into sea-sand concrete has been seen to rise with the rise of water to cement ratio </w:t>
      </w:r>
      <w:r w:rsidRPr="008C212C">
        <w:rPr>
          <w:rFonts w:ascii="Times New Roman" w:hAnsi="Times New Roman" w:cs="Times New Roman"/>
          <w:color w:val="0000FF"/>
        </w:rPr>
        <w:t>(</w:t>
      </w:r>
      <w:r w:rsidR="00BF24C0" w:rsidRPr="008C212C">
        <w:rPr>
          <w:rFonts w:ascii="Times New Roman" w:hAnsi="Times New Roman" w:cs="Times New Roman"/>
          <w:color w:val="0000FF"/>
          <w:shd w:val="clear" w:color="auto" w:fill="FFFFFF"/>
        </w:rPr>
        <w:t xml:space="preserve">Cao </w:t>
      </w:r>
      <w:r w:rsidR="00BF24C0" w:rsidRPr="008C212C">
        <w:rPr>
          <w:rFonts w:ascii="Times New Roman" w:hAnsi="Times New Roman" w:cs="Times New Roman"/>
          <w:i/>
          <w:iCs/>
          <w:color w:val="0000FF"/>
        </w:rPr>
        <w:t xml:space="preserve">et al., </w:t>
      </w:r>
      <w:r w:rsidR="00BF24C0" w:rsidRPr="008C212C">
        <w:rPr>
          <w:rFonts w:ascii="Times New Roman" w:hAnsi="Times New Roman" w:cs="Times New Roman"/>
          <w:color w:val="0000FF"/>
          <w:shd w:val="clear" w:color="auto" w:fill="FFFFFF"/>
        </w:rPr>
        <w:t>2010</w:t>
      </w:r>
      <w:r w:rsidR="00BF24C0">
        <w:rPr>
          <w:rFonts w:ascii="Times New Roman" w:hAnsi="Times New Roman" w:cs="Times New Roman"/>
          <w:color w:val="0000FF"/>
          <w:shd w:val="clear" w:color="auto" w:fill="FFFFFF"/>
        </w:rPr>
        <w:t xml:space="preserve">; </w:t>
      </w:r>
      <w:r w:rsidRPr="008C212C">
        <w:rPr>
          <w:rFonts w:ascii="Times New Roman" w:hAnsi="Times New Roman" w:cs="Times New Roman"/>
          <w:color w:val="0000FF"/>
          <w:shd w:val="clear" w:color="auto" w:fill="FFFFFF"/>
        </w:rPr>
        <w:t>Huiguang</w:t>
      </w:r>
      <w:r w:rsidR="00C919AE">
        <w:rPr>
          <w:rFonts w:ascii="Times New Roman" w:hAnsi="Times New Roman" w:cs="Times New Roman"/>
          <w:color w:val="0000FF"/>
          <w:shd w:val="clear" w:color="auto" w:fill="FFFFFF"/>
        </w:rPr>
        <w:t xml:space="preserve"> </w:t>
      </w:r>
      <w:r w:rsidRPr="008C212C">
        <w:rPr>
          <w:rFonts w:ascii="Times New Roman" w:hAnsi="Times New Roman" w:cs="Times New Roman"/>
          <w:i/>
          <w:iCs/>
          <w:color w:val="0000FF"/>
        </w:rPr>
        <w:t xml:space="preserve">et al., </w:t>
      </w:r>
      <w:r w:rsidRPr="008C212C">
        <w:rPr>
          <w:rFonts w:ascii="Times New Roman" w:hAnsi="Times New Roman" w:cs="Times New Roman"/>
          <w:color w:val="0000FF"/>
          <w:shd w:val="clear" w:color="auto" w:fill="FFFFFF"/>
        </w:rPr>
        <w:t>2011)</w:t>
      </w:r>
      <w:r w:rsidRPr="008C212C">
        <w:rPr>
          <w:rFonts w:ascii="Times New Roman" w:hAnsi="Times New Roman" w:cs="Times New Roman"/>
          <w:shd w:val="clear" w:color="auto" w:fill="FFFFFF"/>
        </w:rPr>
        <w:t xml:space="preserve">. </w:t>
      </w:r>
      <w:r w:rsidRPr="008C212C">
        <w:rPr>
          <w:rFonts w:ascii="Times New Roman" w:hAnsi="Times New Roman" w:cs="Times New Roman"/>
          <w:bCs/>
          <w:iCs/>
          <w:color w:val="0000FF"/>
          <w:shd w:val="clear" w:color="auto" w:fill="FFFFFF"/>
        </w:rPr>
        <w:t>Huan</w:t>
      </w:r>
      <w:r w:rsidR="00C919AE">
        <w:rPr>
          <w:rFonts w:ascii="Times New Roman" w:hAnsi="Times New Roman" w:cs="Times New Roman"/>
          <w:bCs/>
          <w:iCs/>
          <w:color w:val="0000FF"/>
          <w:shd w:val="clear" w:color="auto" w:fill="FFFFFF"/>
        </w:rPr>
        <w:t xml:space="preserve"> </w:t>
      </w:r>
      <w:r w:rsidRPr="008C212C">
        <w:rPr>
          <w:rFonts w:ascii="Times New Roman" w:hAnsi="Times New Roman" w:cs="Times New Roman"/>
          <w:i/>
          <w:iCs/>
          <w:color w:val="0000FF"/>
        </w:rPr>
        <w:t xml:space="preserve">et al. </w:t>
      </w:r>
      <w:r w:rsidR="009D6550" w:rsidRPr="009D6550">
        <w:rPr>
          <w:rFonts w:ascii="Times New Roman" w:hAnsi="Times New Roman" w:cs="Times New Roman"/>
          <w:color w:val="0000FF"/>
        </w:rPr>
        <w:t>(</w:t>
      </w:r>
      <w:r w:rsidRPr="008C212C">
        <w:rPr>
          <w:rFonts w:ascii="Times New Roman" w:hAnsi="Times New Roman" w:cs="Times New Roman"/>
          <w:color w:val="0000FF"/>
          <w:shd w:val="clear" w:color="auto" w:fill="FFFFFF"/>
        </w:rPr>
        <w:t xml:space="preserve">2007) </w:t>
      </w:r>
      <w:r w:rsidRPr="008C212C">
        <w:rPr>
          <w:rFonts w:ascii="Times New Roman" w:hAnsi="Times New Roman" w:cs="Times New Roman"/>
        </w:rPr>
        <w:t>investigated the connection between permeability and the amount of Cl</w:t>
      </w:r>
      <w:r w:rsidRPr="008C212C">
        <w:rPr>
          <w:rFonts w:ascii="Times New Roman" w:hAnsi="Times New Roman" w:cs="Times New Roman"/>
          <w:vertAlign w:val="superscript"/>
        </w:rPr>
        <w:t>-</w:t>
      </w:r>
      <w:r w:rsidRPr="008C212C">
        <w:rPr>
          <w:rFonts w:ascii="Times New Roman" w:hAnsi="Times New Roman" w:cs="Times New Roman"/>
        </w:rPr>
        <w:t xml:space="preserve"> in sand and clinched that the permeability of mortar had a habit of declining with growing in NaCl concentration.</w:t>
      </w:r>
    </w:p>
    <w:p w:rsidR="002B3C66" w:rsidRDefault="002B3C66" w:rsidP="002B3C66">
      <w:pPr>
        <w:autoSpaceDE w:val="0"/>
        <w:autoSpaceDN w:val="0"/>
        <w:adjustRightInd w:val="0"/>
        <w:spacing w:after="0" w:line="240" w:lineRule="auto"/>
        <w:ind w:firstLine="720"/>
        <w:jc w:val="both"/>
        <w:rPr>
          <w:rFonts w:ascii="Times New Roman" w:hAnsi="Times New Roman" w:cs="Times New Roman"/>
        </w:rPr>
      </w:pPr>
    </w:p>
    <w:p w:rsidR="000B1EFC" w:rsidRDefault="008C212C" w:rsidP="00A62CE4">
      <w:pPr>
        <w:autoSpaceDE w:val="0"/>
        <w:autoSpaceDN w:val="0"/>
        <w:adjustRightInd w:val="0"/>
        <w:spacing w:after="0" w:line="240" w:lineRule="auto"/>
        <w:ind w:firstLine="567"/>
        <w:jc w:val="both"/>
        <w:rPr>
          <w:rFonts w:ascii="Times New Roman" w:hAnsi="Times New Roman" w:cs="Times New Roman"/>
        </w:rPr>
      </w:pPr>
      <w:r w:rsidRPr="008C212C">
        <w:rPr>
          <w:rFonts w:ascii="Times New Roman" w:hAnsi="Times New Roman" w:cs="Times New Roman"/>
        </w:rPr>
        <w:t>Concrete specimens cast and cured with freshwater exhibited notable gains in compressive strength over a 150-day duration, in contrast, specimens produced and cured with ocean water showed moderate strength development, although slightly inferior when compared to concrete elements cured with freshwater</w:t>
      </w:r>
      <w:r w:rsidR="00C919AE">
        <w:rPr>
          <w:rFonts w:ascii="Times New Roman" w:hAnsi="Times New Roman" w:cs="Times New Roman"/>
        </w:rPr>
        <w:t xml:space="preserve"> </w:t>
      </w:r>
      <w:r w:rsidRPr="008C212C">
        <w:rPr>
          <w:rFonts w:ascii="Times New Roman" w:hAnsi="Times New Roman" w:cs="Times New Roman"/>
          <w:color w:val="0000FF"/>
          <w:shd w:val="clear" w:color="auto" w:fill="FFFFFF"/>
        </w:rPr>
        <w:t>(Akinsola</w:t>
      </w:r>
      <w:r w:rsidR="00C919AE">
        <w:rPr>
          <w:rFonts w:ascii="Times New Roman" w:hAnsi="Times New Roman" w:cs="Times New Roman"/>
          <w:color w:val="0000FF"/>
          <w:shd w:val="clear" w:color="auto" w:fill="FFFFFF"/>
        </w:rPr>
        <w:t xml:space="preserve"> </w:t>
      </w:r>
      <w:r w:rsidRPr="008C212C">
        <w:rPr>
          <w:rFonts w:ascii="Times New Roman" w:hAnsi="Times New Roman" w:cs="Times New Roman"/>
          <w:i/>
          <w:iCs/>
          <w:color w:val="0000FF"/>
        </w:rPr>
        <w:t xml:space="preserve">et al., </w:t>
      </w:r>
      <w:r w:rsidRPr="008C212C">
        <w:rPr>
          <w:rFonts w:ascii="Times New Roman" w:hAnsi="Times New Roman" w:cs="Times New Roman"/>
          <w:color w:val="0000FF"/>
          <w:shd w:val="clear" w:color="auto" w:fill="FFFFFF"/>
        </w:rPr>
        <w:t>2012).</w:t>
      </w:r>
    </w:p>
    <w:p w:rsidR="008C212C" w:rsidRDefault="008C212C" w:rsidP="008C212C">
      <w:pPr>
        <w:autoSpaceDE w:val="0"/>
        <w:autoSpaceDN w:val="0"/>
        <w:adjustRightInd w:val="0"/>
        <w:spacing w:after="0" w:line="240" w:lineRule="auto"/>
        <w:ind w:firstLine="720"/>
        <w:jc w:val="both"/>
        <w:rPr>
          <w:rFonts w:ascii="Times New Roman" w:hAnsi="Times New Roman" w:cs="Times New Roman"/>
          <w:color w:val="0000FF"/>
          <w:shd w:val="clear" w:color="auto" w:fill="FFFFFF"/>
        </w:rPr>
      </w:pPr>
    </w:p>
    <w:p w:rsidR="000B1EFC" w:rsidRDefault="000B1EFC" w:rsidP="00A62CE4">
      <w:pPr>
        <w:autoSpaceDE w:val="0"/>
        <w:autoSpaceDN w:val="0"/>
        <w:adjustRightInd w:val="0"/>
        <w:spacing w:after="0" w:line="240" w:lineRule="auto"/>
        <w:ind w:firstLine="567"/>
        <w:jc w:val="both"/>
        <w:rPr>
          <w:rFonts w:ascii="Times New Roman" w:hAnsi="Times New Roman" w:cs="Times New Roman"/>
        </w:rPr>
      </w:pPr>
      <w:r w:rsidRPr="000B1EFC">
        <w:rPr>
          <w:rFonts w:ascii="Times New Roman" w:hAnsi="Times New Roman" w:cs="Times New Roman"/>
          <w:color w:val="0000FF"/>
          <w:shd w:val="clear" w:color="auto" w:fill="FFFFFF"/>
        </w:rPr>
        <w:t>Nagabhushana</w:t>
      </w:r>
      <w:r w:rsidR="00C919AE">
        <w:rPr>
          <w:rFonts w:ascii="Times New Roman" w:hAnsi="Times New Roman" w:cs="Times New Roman"/>
          <w:color w:val="0000FF"/>
          <w:shd w:val="clear" w:color="auto" w:fill="FFFFFF"/>
        </w:rPr>
        <w:t xml:space="preserve"> </w:t>
      </w:r>
      <w:r w:rsidRPr="000B1EFC">
        <w:rPr>
          <w:rFonts w:ascii="Times New Roman" w:hAnsi="Times New Roman" w:cs="Times New Roman"/>
          <w:i/>
          <w:iCs/>
          <w:color w:val="0000FF"/>
        </w:rPr>
        <w:t xml:space="preserve">et al. </w:t>
      </w:r>
      <w:r w:rsidR="009D6550" w:rsidRPr="009D6550">
        <w:rPr>
          <w:rFonts w:ascii="Times New Roman" w:hAnsi="Times New Roman" w:cs="Times New Roman"/>
          <w:color w:val="0000FF"/>
        </w:rPr>
        <w:t>(</w:t>
      </w:r>
      <w:r w:rsidRPr="000B1EFC">
        <w:rPr>
          <w:rFonts w:ascii="Times New Roman" w:hAnsi="Times New Roman" w:cs="Times New Roman"/>
          <w:color w:val="0000FF"/>
          <w:shd w:val="clear" w:color="auto" w:fill="FFFFFF"/>
        </w:rPr>
        <w:t>2017)</w:t>
      </w:r>
      <w:r w:rsidR="00C919AE">
        <w:rPr>
          <w:rFonts w:ascii="Times New Roman" w:hAnsi="Times New Roman" w:cs="Times New Roman"/>
          <w:color w:val="0000FF"/>
          <w:shd w:val="clear" w:color="auto" w:fill="FFFFFF"/>
        </w:rPr>
        <w:t xml:space="preserve"> </w:t>
      </w:r>
      <w:r w:rsidRPr="000B1EFC">
        <w:rPr>
          <w:rFonts w:ascii="Times New Roman" w:hAnsi="Times New Roman" w:cs="Times New Roman"/>
        </w:rPr>
        <w:t>investigated the impact of different salt quantities (ranging from 25 to 45 grams/litre of NaC</w:t>
      </w:r>
      <w:r>
        <w:rPr>
          <w:rFonts w:ascii="Times New Roman" w:hAnsi="Times New Roman" w:cs="Times New Roman"/>
        </w:rPr>
        <w:t>1</w:t>
      </w:r>
      <w:r w:rsidRPr="000B1EFC">
        <w:rPr>
          <w:rFonts w:ascii="Times New Roman" w:hAnsi="Times New Roman" w:cs="Times New Roman"/>
        </w:rPr>
        <w:t>) on concrete compressive strength and showed that there was an enhancement in compressive strength for a moderate percentage of salt content, while an increase in salt content beyond that led to a decrease in concrete compressive strength that suggests a nuanced relationship between salt content and concrete strength (</w:t>
      </w:r>
      <w:r w:rsidRPr="000B1EFC">
        <w:rPr>
          <w:rFonts w:ascii="Times New Roman" w:hAnsi="Times New Roman" w:cs="Times New Roman"/>
          <w:color w:val="0000FF"/>
          <w:shd w:val="clear" w:color="auto" w:fill="FFFFFF"/>
        </w:rPr>
        <w:t>Qingyong</w:t>
      </w:r>
      <w:r w:rsidR="00C919AE">
        <w:rPr>
          <w:rFonts w:ascii="Times New Roman" w:hAnsi="Times New Roman" w:cs="Times New Roman"/>
          <w:color w:val="0000FF"/>
          <w:shd w:val="clear" w:color="auto" w:fill="FFFFFF"/>
        </w:rPr>
        <w:t xml:space="preserve">  </w:t>
      </w:r>
      <w:r w:rsidRPr="000B1EFC">
        <w:rPr>
          <w:rFonts w:ascii="Times New Roman" w:hAnsi="Times New Roman" w:cs="Times New Roman"/>
          <w:i/>
          <w:iCs/>
          <w:color w:val="0000FF"/>
        </w:rPr>
        <w:t>et al.,</w:t>
      </w:r>
      <w:r w:rsidRPr="000B1EFC">
        <w:rPr>
          <w:rFonts w:ascii="Times New Roman" w:hAnsi="Times New Roman" w:cs="Times New Roman"/>
          <w:color w:val="0000FF"/>
          <w:shd w:val="clear" w:color="auto" w:fill="FFFFFF"/>
        </w:rPr>
        <w:t>2018)</w:t>
      </w:r>
      <w:r w:rsidRPr="000B1EFC">
        <w:rPr>
          <w:rFonts w:ascii="Times New Roman" w:hAnsi="Times New Roman" w:cs="Times New Roman"/>
        </w:rPr>
        <w:t>. Accordingly,</w:t>
      </w:r>
      <w:r w:rsidR="00167D87">
        <w:rPr>
          <w:rFonts w:ascii="Times New Roman" w:hAnsi="Times New Roman" w:cs="Times New Roman"/>
        </w:rPr>
        <w:t xml:space="preserve"> </w:t>
      </w:r>
      <w:r w:rsidRPr="000B1EFC">
        <w:rPr>
          <w:rFonts w:ascii="Times New Roman" w:hAnsi="Times New Roman" w:cs="Times New Roman"/>
          <w:bCs/>
          <w:iCs/>
          <w:color w:val="0000FF"/>
        </w:rPr>
        <w:t>Wegian</w:t>
      </w:r>
      <w:r w:rsidR="00C919AE">
        <w:rPr>
          <w:rFonts w:ascii="Times New Roman" w:hAnsi="Times New Roman" w:cs="Times New Roman"/>
          <w:bCs/>
          <w:iCs/>
          <w:color w:val="0000FF"/>
        </w:rPr>
        <w:t xml:space="preserve"> </w:t>
      </w:r>
      <w:r w:rsidR="009D6550">
        <w:rPr>
          <w:rFonts w:ascii="Times New Roman" w:hAnsi="Times New Roman" w:cs="Times New Roman"/>
          <w:color w:val="0000FF"/>
        </w:rPr>
        <w:t>(</w:t>
      </w:r>
      <w:r w:rsidRPr="000B1EFC">
        <w:rPr>
          <w:rFonts w:ascii="Times New Roman" w:hAnsi="Times New Roman" w:cs="Times New Roman"/>
          <w:color w:val="0000FF"/>
        </w:rPr>
        <w:t>2010</w:t>
      </w:r>
      <w:r w:rsidRPr="000B1EFC">
        <w:rPr>
          <w:rFonts w:ascii="Times New Roman" w:hAnsi="Times New Roman" w:cs="Times New Roman"/>
          <w:color w:val="0000FF"/>
          <w:shd w:val="clear" w:color="auto" w:fill="FFFFFF"/>
        </w:rPr>
        <w:t>)</w:t>
      </w:r>
      <w:r w:rsidR="005E223D">
        <w:rPr>
          <w:rFonts w:ascii="Times New Roman" w:hAnsi="Times New Roman" w:cs="Times New Roman"/>
          <w:color w:val="0000FF"/>
          <w:shd w:val="clear" w:color="auto" w:fill="FFFFFF"/>
        </w:rPr>
        <w:t xml:space="preserve"> </w:t>
      </w:r>
      <w:r w:rsidRPr="000B1EFC">
        <w:rPr>
          <w:rFonts w:ascii="Times New Roman" w:hAnsi="Times New Roman" w:cs="Times New Roman"/>
        </w:rPr>
        <w:t>pointed a declined behavior  in concrete compressive strength as the duration of exposure increased. This decrease in strength could potentially be linked to the composition of salt crystallization, which could impact the concrete's ability to gain strength over time.</w:t>
      </w:r>
    </w:p>
    <w:p w:rsidR="000B1EFC" w:rsidRDefault="000B1EFC" w:rsidP="000B1EFC">
      <w:pPr>
        <w:autoSpaceDE w:val="0"/>
        <w:autoSpaceDN w:val="0"/>
        <w:adjustRightInd w:val="0"/>
        <w:spacing w:after="0" w:line="240" w:lineRule="auto"/>
        <w:ind w:firstLine="720"/>
        <w:jc w:val="both"/>
        <w:rPr>
          <w:rFonts w:ascii="Times New Roman" w:hAnsi="Times New Roman" w:cs="Times New Roman"/>
        </w:rPr>
      </w:pPr>
    </w:p>
    <w:p w:rsidR="000B1EFC" w:rsidRDefault="000B1EFC" w:rsidP="00A62CE4">
      <w:pPr>
        <w:autoSpaceDE w:val="0"/>
        <w:autoSpaceDN w:val="0"/>
        <w:adjustRightInd w:val="0"/>
        <w:spacing w:after="0" w:line="240" w:lineRule="auto"/>
        <w:ind w:firstLine="567"/>
        <w:jc w:val="both"/>
        <w:rPr>
          <w:rFonts w:ascii="Times New Roman" w:hAnsi="Times New Roman" w:cs="Times New Roman"/>
        </w:rPr>
      </w:pPr>
      <w:r w:rsidRPr="000B1EFC">
        <w:rPr>
          <w:rFonts w:ascii="Times New Roman" w:hAnsi="Times New Roman" w:cs="Times New Roman"/>
          <w:color w:val="0000FF"/>
          <w:shd w:val="clear" w:color="auto" w:fill="FFFFFF"/>
        </w:rPr>
        <w:t>Prascal</w:t>
      </w:r>
      <w:r w:rsidR="005E223D">
        <w:rPr>
          <w:rFonts w:ascii="Times New Roman" w:hAnsi="Times New Roman" w:cs="Times New Roman"/>
          <w:color w:val="0000FF"/>
          <w:shd w:val="clear" w:color="auto" w:fill="FFFFFF"/>
        </w:rPr>
        <w:t xml:space="preserve"> </w:t>
      </w:r>
      <w:r w:rsidRPr="000B1EFC">
        <w:rPr>
          <w:rFonts w:ascii="Times New Roman" w:hAnsi="Times New Roman" w:cs="Times New Roman"/>
          <w:i/>
          <w:iCs/>
          <w:color w:val="0000FF"/>
        </w:rPr>
        <w:t xml:space="preserve">et al. </w:t>
      </w:r>
      <w:r w:rsidR="009D6550" w:rsidRPr="009D6550">
        <w:rPr>
          <w:rFonts w:ascii="Times New Roman" w:hAnsi="Times New Roman" w:cs="Times New Roman"/>
          <w:color w:val="0000FF"/>
        </w:rPr>
        <w:t>(</w:t>
      </w:r>
      <w:r w:rsidRPr="000B1EFC">
        <w:rPr>
          <w:rFonts w:ascii="Times New Roman" w:hAnsi="Times New Roman" w:cs="Times New Roman"/>
          <w:color w:val="0000FF"/>
          <w:shd w:val="clear" w:color="auto" w:fill="FFFFFF"/>
        </w:rPr>
        <w:t>2006)</w:t>
      </w:r>
      <w:r w:rsidR="005E223D">
        <w:rPr>
          <w:rFonts w:ascii="Times New Roman" w:hAnsi="Times New Roman" w:cs="Times New Roman"/>
          <w:color w:val="0000FF"/>
          <w:shd w:val="clear" w:color="auto" w:fill="FFFFFF"/>
        </w:rPr>
        <w:t xml:space="preserve"> </w:t>
      </w:r>
      <w:r w:rsidRPr="000B1EFC">
        <w:rPr>
          <w:rFonts w:ascii="Times New Roman" w:hAnsi="Times New Roman" w:cs="Times New Roman"/>
        </w:rPr>
        <w:t>observed that the chemical action of seawater on concrete is primarily linked to the impact of magnesium sulphate (MgSO</w:t>
      </w:r>
      <w:r w:rsidRPr="000B1EFC">
        <w:rPr>
          <w:rFonts w:ascii="Times New Roman" w:hAnsi="Times New Roman" w:cs="Times New Roman"/>
          <w:vertAlign w:val="subscript"/>
        </w:rPr>
        <w:t>4</w:t>
      </w:r>
      <w:r w:rsidRPr="000B1EFC">
        <w:rPr>
          <w:rFonts w:ascii="Times New Roman" w:hAnsi="Times New Roman" w:cs="Times New Roman"/>
        </w:rPr>
        <w:t>). Interestingly, during the initial stages of attack, there might be a temporary increase in concrete strength, which is then followed by a subsequent loss of strength preceding the eventual expansion that occurs.</w:t>
      </w:r>
    </w:p>
    <w:p w:rsidR="000B1EFC" w:rsidRDefault="000B1EFC" w:rsidP="000B1EFC">
      <w:pPr>
        <w:autoSpaceDE w:val="0"/>
        <w:autoSpaceDN w:val="0"/>
        <w:adjustRightInd w:val="0"/>
        <w:spacing w:after="0" w:line="240" w:lineRule="auto"/>
        <w:ind w:firstLine="720"/>
        <w:jc w:val="both"/>
        <w:rPr>
          <w:rFonts w:ascii="Times New Roman" w:hAnsi="Times New Roman" w:cs="Times New Roman"/>
          <w:color w:val="FF0000"/>
          <w:sz w:val="24"/>
          <w:szCs w:val="24"/>
        </w:rPr>
      </w:pPr>
    </w:p>
    <w:p w:rsidR="000B1EFC" w:rsidRDefault="000B1EFC" w:rsidP="00A62CE4">
      <w:pPr>
        <w:autoSpaceDE w:val="0"/>
        <w:autoSpaceDN w:val="0"/>
        <w:adjustRightInd w:val="0"/>
        <w:spacing w:after="0" w:line="240" w:lineRule="auto"/>
        <w:ind w:firstLine="567"/>
        <w:jc w:val="both"/>
        <w:rPr>
          <w:rFonts w:ascii="Times New Roman" w:hAnsi="Times New Roman" w:cs="Times New Roman"/>
        </w:rPr>
      </w:pPr>
      <w:r w:rsidRPr="000B1EFC">
        <w:rPr>
          <w:rFonts w:ascii="Times New Roman" w:hAnsi="Times New Roman" w:cs="Times New Roman"/>
        </w:rPr>
        <w:lastRenderedPageBreak/>
        <w:t>The studies collectively suggest that exposure to saltwater or high salt content can have varying effects on concrete compressive strength. Freshwater curing generally yields better results, while saltwater curing can lead to improvements in certain cases</w:t>
      </w:r>
      <w:r w:rsidR="005E223D">
        <w:rPr>
          <w:rFonts w:ascii="Times New Roman" w:hAnsi="Times New Roman" w:cs="Times New Roman"/>
        </w:rPr>
        <w:t xml:space="preserve"> </w:t>
      </w:r>
      <w:r w:rsidRPr="000B1EFC">
        <w:rPr>
          <w:rFonts w:ascii="Times New Roman" w:hAnsi="Times New Roman" w:cs="Times New Roman"/>
          <w:color w:val="0000FF"/>
          <w:shd w:val="clear" w:color="auto" w:fill="FFFFFF"/>
        </w:rPr>
        <w:t xml:space="preserve">(Sai </w:t>
      </w:r>
      <w:r w:rsidRPr="000B1EFC">
        <w:rPr>
          <w:rFonts w:ascii="Times New Roman" w:hAnsi="Times New Roman" w:cs="Times New Roman"/>
          <w:i/>
          <w:iCs/>
          <w:color w:val="0000FF"/>
        </w:rPr>
        <w:t xml:space="preserve">et al., </w:t>
      </w:r>
      <w:r w:rsidRPr="000B1EFC">
        <w:rPr>
          <w:rFonts w:ascii="Times New Roman" w:hAnsi="Times New Roman" w:cs="Times New Roman"/>
          <w:color w:val="0000FF"/>
          <w:shd w:val="clear" w:color="auto" w:fill="FFFFFF"/>
        </w:rPr>
        <w:t>2014)</w:t>
      </w:r>
      <w:r w:rsidRPr="002B3C66">
        <w:rPr>
          <w:rFonts w:ascii="Times New Roman" w:hAnsi="Times New Roman" w:cs="Times New Roman"/>
        </w:rPr>
        <w:t>.</w:t>
      </w:r>
      <w:r w:rsidR="005E223D">
        <w:rPr>
          <w:rFonts w:ascii="Times New Roman" w:hAnsi="Times New Roman" w:cs="Times New Roman"/>
        </w:rPr>
        <w:t xml:space="preserve"> </w:t>
      </w:r>
      <w:r w:rsidRPr="000B1EFC">
        <w:rPr>
          <w:rFonts w:ascii="Times New Roman" w:hAnsi="Times New Roman" w:cs="Times New Roman"/>
        </w:rPr>
        <w:t xml:space="preserve">A comparative evaluation showed the effect of sea water over fresh water for conventional and pervious concrete cured with freshwater and saltwater and average compressive strength found a 4.2% higher at 28 days for conventional concrete and a 14.72% higher for pervious concrete </w:t>
      </w:r>
      <w:r w:rsidRPr="000B1EFC">
        <w:rPr>
          <w:rFonts w:ascii="Times New Roman" w:hAnsi="Times New Roman" w:cs="Times New Roman"/>
          <w:color w:val="0000FF"/>
          <w:shd w:val="clear" w:color="auto" w:fill="FFFFFF"/>
        </w:rPr>
        <w:t xml:space="preserve">(Agrawal </w:t>
      </w:r>
      <w:r w:rsidRPr="000B1EFC">
        <w:rPr>
          <w:rFonts w:ascii="Times New Roman" w:hAnsi="Times New Roman" w:cs="Times New Roman"/>
          <w:i/>
          <w:iCs/>
          <w:color w:val="0000FF"/>
        </w:rPr>
        <w:t xml:space="preserve">et al., </w:t>
      </w:r>
      <w:r w:rsidRPr="000B1EFC">
        <w:rPr>
          <w:rFonts w:ascii="Times New Roman" w:hAnsi="Times New Roman" w:cs="Times New Roman"/>
          <w:color w:val="0000FF"/>
          <w:shd w:val="clear" w:color="auto" w:fill="FFFFFF"/>
        </w:rPr>
        <w:t>2017)</w:t>
      </w:r>
      <w:r w:rsidRPr="000B1EFC">
        <w:rPr>
          <w:rFonts w:ascii="Times New Roman" w:hAnsi="Times New Roman" w:cs="Times New Roman"/>
        </w:rPr>
        <w:t>.</w:t>
      </w:r>
    </w:p>
    <w:p w:rsidR="000B1EFC" w:rsidRDefault="000B1EFC" w:rsidP="000B1EFC">
      <w:pPr>
        <w:autoSpaceDE w:val="0"/>
        <w:autoSpaceDN w:val="0"/>
        <w:adjustRightInd w:val="0"/>
        <w:spacing w:after="0" w:line="240" w:lineRule="auto"/>
        <w:ind w:firstLine="720"/>
        <w:jc w:val="both"/>
        <w:rPr>
          <w:rFonts w:ascii="Times New Roman" w:hAnsi="Times New Roman" w:cs="Times New Roman"/>
        </w:rPr>
      </w:pPr>
    </w:p>
    <w:p w:rsidR="000B1EFC" w:rsidRDefault="000B1EFC" w:rsidP="00A62CE4">
      <w:pPr>
        <w:autoSpaceDE w:val="0"/>
        <w:autoSpaceDN w:val="0"/>
        <w:adjustRightInd w:val="0"/>
        <w:spacing w:after="0" w:line="240" w:lineRule="auto"/>
        <w:ind w:firstLine="567"/>
        <w:jc w:val="both"/>
        <w:rPr>
          <w:rFonts w:ascii="Times New Roman" w:hAnsi="Times New Roman" w:cs="Times New Roman"/>
          <w:bCs/>
          <w:iCs/>
          <w:sz w:val="24"/>
          <w:szCs w:val="24"/>
          <w:lang w:val="en-GB"/>
        </w:rPr>
      </w:pPr>
      <w:r w:rsidRPr="000B1EFC">
        <w:rPr>
          <w:rFonts w:ascii="Times New Roman" w:hAnsi="Times New Roman" w:cs="Times New Roman"/>
          <w:bCs/>
          <w:iCs/>
          <w:lang w:val="en-GB"/>
        </w:rPr>
        <w:t>In this study a water solution with a similar concentration of seawater was prepared considering NaCl as a major constituent and MgSO</w:t>
      </w:r>
      <w:r w:rsidRPr="000B1EFC">
        <w:rPr>
          <w:rFonts w:ascii="Times New Roman" w:hAnsi="Times New Roman" w:cs="Times New Roman"/>
          <w:bCs/>
          <w:iCs/>
          <w:vertAlign w:val="subscript"/>
          <w:lang w:val="en-GB"/>
        </w:rPr>
        <w:t>4</w:t>
      </w:r>
      <w:r w:rsidRPr="000B1EFC">
        <w:rPr>
          <w:rFonts w:ascii="Times New Roman" w:hAnsi="Times New Roman" w:cs="Times New Roman"/>
          <w:bCs/>
          <w:iCs/>
          <w:lang w:val="en-GB"/>
        </w:rPr>
        <w:t xml:space="preserve"> as sulfate containing salt to observe their individual effects on concrete and simultaneously intended to replace potable water with seawater. The study examines the impact of NaCl and MgSO</w:t>
      </w:r>
      <w:r w:rsidRPr="000B1EFC">
        <w:rPr>
          <w:rFonts w:ascii="Times New Roman" w:hAnsi="Times New Roman" w:cs="Times New Roman"/>
          <w:bCs/>
          <w:iCs/>
          <w:vertAlign w:val="subscript"/>
          <w:lang w:val="en-GB"/>
        </w:rPr>
        <w:t>4</w:t>
      </w:r>
      <w:r w:rsidRPr="000B1EFC">
        <w:rPr>
          <w:rFonts w:ascii="Times New Roman" w:hAnsi="Times New Roman" w:cs="Times New Roman"/>
          <w:bCs/>
          <w:iCs/>
          <w:lang w:val="en-GB"/>
        </w:rPr>
        <w:t xml:space="preserve"> salt on the compressive strength of concrete by using salt water for preparing the concrete mix as well as for curing purpose. Another aim of this research was to derive the connection between the </w:t>
      </w:r>
      <w:r w:rsidRPr="000B1EFC">
        <w:rPr>
          <w:rFonts w:ascii="Times New Roman" w:hAnsi="Times New Roman" w:cs="Times New Roman"/>
          <w:iCs/>
          <w:lang w:val="en-GB"/>
        </w:rPr>
        <w:t>compressive strength and ion concentrations of NaCl and MgSO</w:t>
      </w:r>
      <w:r w:rsidRPr="000B1EFC">
        <w:rPr>
          <w:rFonts w:ascii="Times New Roman" w:hAnsi="Times New Roman" w:cs="Times New Roman"/>
          <w:iCs/>
          <w:vertAlign w:val="subscript"/>
          <w:lang w:val="en-GB"/>
        </w:rPr>
        <w:t>4</w:t>
      </w:r>
      <w:r w:rsidRPr="000B1EFC">
        <w:rPr>
          <w:rFonts w:ascii="Times New Roman" w:hAnsi="Times New Roman" w:cs="Times New Roman"/>
          <w:iCs/>
          <w:lang w:val="en-GB"/>
        </w:rPr>
        <w:t xml:space="preserve"> for 28 days by performing linear regression analysis</w:t>
      </w:r>
      <w:r w:rsidRPr="00A60C6A">
        <w:rPr>
          <w:rFonts w:ascii="Times New Roman" w:hAnsi="Times New Roman" w:cs="Times New Roman"/>
          <w:iCs/>
          <w:sz w:val="24"/>
          <w:szCs w:val="24"/>
          <w:lang w:val="en-GB"/>
        </w:rPr>
        <w:t xml:space="preserve">. </w:t>
      </w:r>
    </w:p>
    <w:p w:rsidR="00412BE2" w:rsidRDefault="00412BE2" w:rsidP="000B1EFC">
      <w:pPr>
        <w:autoSpaceDE w:val="0"/>
        <w:autoSpaceDN w:val="0"/>
        <w:adjustRightInd w:val="0"/>
        <w:spacing w:after="0" w:line="240" w:lineRule="auto"/>
        <w:ind w:firstLine="720"/>
        <w:jc w:val="both"/>
        <w:rPr>
          <w:rFonts w:ascii="Times New Roman" w:hAnsi="Times New Roman" w:cs="Times New Roman"/>
          <w:bCs/>
          <w:iCs/>
          <w:sz w:val="24"/>
          <w:szCs w:val="24"/>
          <w:lang w:val="en-GB"/>
        </w:rPr>
      </w:pPr>
    </w:p>
    <w:p w:rsidR="00412BE2" w:rsidRPr="008F05BC" w:rsidRDefault="00412BE2" w:rsidP="006F46F8">
      <w:pPr>
        <w:pStyle w:val="CommentText"/>
        <w:jc w:val="both"/>
        <w:rPr>
          <w:rFonts w:ascii="Times New Roman" w:hAnsi="Times New Roman" w:cs="Times New Roman"/>
          <w:color w:val="FF0000"/>
          <w:sz w:val="22"/>
          <w:szCs w:val="22"/>
        </w:rPr>
      </w:pPr>
      <w:r w:rsidRPr="008F05BC">
        <w:rPr>
          <w:rFonts w:ascii="Times New Roman" w:hAnsi="Times New Roman" w:cs="Times New Roman"/>
          <w:b/>
          <w:sz w:val="22"/>
          <w:szCs w:val="22"/>
        </w:rPr>
        <w:t>2.</w:t>
      </w:r>
      <w:r w:rsidRPr="008F05BC">
        <w:rPr>
          <w:rFonts w:ascii="Times New Roman" w:hAnsi="Times New Roman" w:cs="Times New Roman"/>
          <w:b/>
          <w:color w:val="FF0000"/>
          <w:sz w:val="22"/>
          <w:szCs w:val="22"/>
        </w:rPr>
        <w:t xml:space="preserve"> </w:t>
      </w:r>
      <w:r w:rsidRPr="008F05BC">
        <w:rPr>
          <w:rFonts w:ascii="Times New Roman" w:hAnsi="Times New Roman" w:cs="Times New Roman"/>
          <w:b/>
          <w:sz w:val="22"/>
          <w:szCs w:val="22"/>
          <w:lang w:val="en-GB"/>
        </w:rPr>
        <w:t xml:space="preserve">Materials and </w:t>
      </w:r>
      <w:r w:rsidR="00A95D7C" w:rsidRPr="008F05BC">
        <w:rPr>
          <w:rFonts w:ascii="Times New Roman" w:hAnsi="Times New Roman" w:cs="Times New Roman"/>
          <w:b/>
          <w:sz w:val="22"/>
          <w:szCs w:val="22"/>
          <w:lang w:val="en-GB"/>
        </w:rPr>
        <w:t>M</w:t>
      </w:r>
      <w:r w:rsidRPr="008F05BC">
        <w:rPr>
          <w:rFonts w:ascii="Times New Roman" w:hAnsi="Times New Roman" w:cs="Times New Roman"/>
          <w:b/>
          <w:sz w:val="22"/>
          <w:szCs w:val="22"/>
          <w:lang w:val="en-GB"/>
        </w:rPr>
        <w:t>ethods</w:t>
      </w:r>
      <w:r w:rsidR="004042CD" w:rsidRPr="008F05BC">
        <w:rPr>
          <w:rFonts w:ascii="Times New Roman" w:hAnsi="Times New Roman" w:cs="Times New Roman"/>
          <w:b/>
          <w:color w:val="FF0000"/>
          <w:sz w:val="22"/>
          <w:szCs w:val="22"/>
          <w:lang w:val="en-GB"/>
        </w:rPr>
        <w:t xml:space="preserve"> [</w:t>
      </w:r>
      <w:r w:rsidR="008F05BC" w:rsidRPr="008F05BC">
        <w:rPr>
          <w:rFonts w:ascii="Times New Roman" w:hAnsi="Times New Roman" w:cs="Times New Roman"/>
          <w:color w:val="FF0000"/>
          <w:sz w:val="22"/>
          <w:szCs w:val="22"/>
        </w:rPr>
        <w:t xml:space="preserve">In all sections and subsections, initial letter of each word must be in capital except prepostition, conjunction etc. </w:t>
      </w:r>
      <w:r w:rsidR="004042CD" w:rsidRPr="008F05BC">
        <w:rPr>
          <w:rFonts w:ascii="Times New Roman" w:hAnsi="Times New Roman" w:cs="Times New Roman"/>
          <w:b/>
          <w:color w:val="FF0000"/>
          <w:sz w:val="22"/>
          <w:szCs w:val="22"/>
          <w:lang w:val="en-GB"/>
        </w:rPr>
        <w:t>N</w:t>
      </w:r>
      <w:r w:rsidR="004042CD" w:rsidRPr="008F05BC">
        <w:rPr>
          <w:rFonts w:ascii="Times New Roman" w:hAnsi="Times New Roman" w:cs="Times New Roman"/>
          <w:color w:val="FF0000"/>
          <w:sz w:val="22"/>
          <w:szCs w:val="22"/>
        </w:rPr>
        <w:t>umber the sections like  1,2,3,...</w:t>
      </w:r>
      <w:r w:rsidR="004042CD" w:rsidRPr="008F05BC">
        <w:rPr>
          <w:rFonts w:ascii="Times New Roman" w:hAnsi="Times New Roman" w:cs="Times New Roman"/>
          <w:b/>
          <w:color w:val="FF0000"/>
          <w:sz w:val="22"/>
          <w:szCs w:val="22"/>
          <w:lang w:val="en-GB"/>
        </w:rPr>
        <w:t>]</w:t>
      </w:r>
    </w:p>
    <w:p w:rsidR="00412BE2" w:rsidRPr="008F05BC" w:rsidRDefault="00412BE2" w:rsidP="00412BE2">
      <w:pPr>
        <w:autoSpaceDE w:val="0"/>
        <w:autoSpaceDN w:val="0"/>
        <w:adjustRightInd w:val="0"/>
        <w:spacing w:after="0" w:line="240" w:lineRule="auto"/>
        <w:jc w:val="both"/>
        <w:rPr>
          <w:rFonts w:ascii="Times New Roman" w:hAnsi="Times New Roman" w:cs="Times New Roman"/>
          <w:b/>
          <w:bCs/>
          <w:color w:val="FF0000"/>
        </w:rPr>
      </w:pPr>
      <w:r w:rsidRPr="008F05BC">
        <w:rPr>
          <w:rFonts w:ascii="Times New Roman" w:hAnsi="Times New Roman" w:cs="Times New Roman"/>
          <w:b/>
          <w:bCs/>
        </w:rPr>
        <w:t>2.1 Materials</w:t>
      </w:r>
      <w:r w:rsidR="004042CD" w:rsidRPr="008F05BC">
        <w:rPr>
          <w:rFonts w:ascii="Times New Roman" w:hAnsi="Times New Roman" w:cs="Times New Roman"/>
          <w:b/>
          <w:bCs/>
          <w:color w:val="FF0000"/>
        </w:rPr>
        <w:t xml:space="preserve"> [</w:t>
      </w:r>
      <w:r w:rsidR="004042CD" w:rsidRPr="008F05BC">
        <w:rPr>
          <w:rFonts w:ascii="Times New Roman" w:hAnsi="Times New Roman" w:cs="Times New Roman"/>
          <w:b/>
          <w:color w:val="FF0000"/>
          <w:lang w:val="en-GB"/>
        </w:rPr>
        <w:t>N</w:t>
      </w:r>
      <w:r w:rsidR="004042CD" w:rsidRPr="008F05BC">
        <w:rPr>
          <w:rFonts w:ascii="Times New Roman" w:hAnsi="Times New Roman" w:cs="Times New Roman"/>
          <w:color w:val="FF0000"/>
        </w:rPr>
        <w:t>umber the sub-sections like  1.1,1.2,1.3,...</w:t>
      </w:r>
      <w:r w:rsidR="004042CD" w:rsidRPr="008F05BC">
        <w:rPr>
          <w:rFonts w:ascii="Times New Roman" w:hAnsi="Times New Roman" w:cs="Times New Roman"/>
          <w:b/>
          <w:bCs/>
          <w:color w:val="FF0000"/>
        </w:rPr>
        <w:t>]</w:t>
      </w:r>
    </w:p>
    <w:p w:rsidR="00A44D20" w:rsidRDefault="00412BE2" w:rsidP="00412BE2">
      <w:pPr>
        <w:spacing w:before="120" w:after="0" w:line="240" w:lineRule="auto"/>
        <w:jc w:val="both"/>
        <w:rPr>
          <w:rFonts w:ascii="Times New Roman" w:hAnsi="Times New Roman" w:cs="Times New Roman"/>
        </w:rPr>
      </w:pPr>
      <w:r w:rsidRPr="00412BE2">
        <w:rPr>
          <w:rFonts w:ascii="Times New Roman" w:hAnsi="Times New Roman" w:cs="Times New Roman"/>
        </w:rPr>
        <w:t>The current research was performed using a crushed angular brick aggregate of 1 in ultimate size with FM 5.23 as coarse aggregate and local sand passing through a 0.19 in sieve with FM 1.85 as fine aggregate. Cementitious material was chosen by the Portland Composite Cement (PCC) category, which adheres to the European standards CEM II-M (S-V-L) 42.5 N. Fresh potable water without any chemical substances or suspended molecules was used for blending and curing fresh water concrete specimens and making salt water solutions. Salt water solutions of MgSO</w:t>
      </w:r>
      <w:r w:rsidRPr="00412BE2">
        <w:rPr>
          <w:rFonts w:ascii="Times New Roman" w:hAnsi="Times New Roman" w:cs="Times New Roman"/>
          <w:vertAlign w:val="subscript"/>
        </w:rPr>
        <w:t>4</w:t>
      </w:r>
      <w:r w:rsidRPr="00412BE2">
        <w:rPr>
          <w:rFonts w:ascii="Times New Roman" w:hAnsi="Times New Roman" w:cs="Times New Roman"/>
        </w:rPr>
        <w:t xml:space="preserve"> and NaCl salt at three different concentrations (100%, 75% and 50%) were prepared for casting and curing the concrete specimens. </w:t>
      </w:r>
      <w:r w:rsidRPr="00412BE2">
        <w:rPr>
          <w:rFonts w:ascii="Times New Roman" w:hAnsi="Times New Roman" w:cs="Times New Roman"/>
          <w:color w:val="0000FF"/>
        </w:rPr>
        <w:t>Fig</w:t>
      </w:r>
      <w:r>
        <w:rPr>
          <w:rFonts w:ascii="Times New Roman" w:hAnsi="Times New Roman" w:cs="Times New Roman"/>
          <w:color w:val="0000FF"/>
        </w:rPr>
        <w:t xml:space="preserve">ure </w:t>
      </w:r>
      <w:r w:rsidRPr="00412BE2">
        <w:rPr>
          <w:rFonts w:ascii="Times New Roman" w:hAnsi="Times New Roman" w:cs="Times New Roman"/>
          <w:color w:val="0000FF"/>
        </w:rPr>
        <w:t xml:space="preserve">1 </w:t>
      </w:r>
      <w:r w:rsidR="00A44D20" w:rsidRPr="00A44D20">
        <w:rPr>
          <w:rFonts w:ascii="Times New Roman" w:hAnsi="Times New Roman" w:cs="Times New Roman"/>
          <w:color w:val="FF0000"/>
        </w:rPr>
        <w:t xml:space="preserve">[Highlight the figures, tables, </w:t>
      </w:r>
      <w:r w:rsidR="00BB14B1">
        <w:rPr>
          <w:rFonts w:ascii="Times New Roman" w:hAnsi="Times New Roman" w:cs="Times New Roman"/>
          <w:color w:val="FF0000"/>
        </w:rPr>
        <w:t xml:space="preserve">in-text </w:t>
      </w:r>
      <w:r w:rsidR="00A44D20" w:rsidRPr="00A44D20">
        <w:rPr>
          <w:rFonts w:ascii="Times New Roman" w:hAnsi="Times New Roman" w:cs="Times New Roman"/>
          <w:color w:val="FF0000"/>
        </w:rPr>
        <w:t>citations in blue color]</w:t>
      </w:r>
      <w:r w:rsidR="00A44D20">
        <w:rPr>
          <w:rFonts w:ascii="Times New Roman" w:hAnsi="Times New Roman" w:cs="Times New Roman"/>
          <w:color w:val="0000FF"/>
        </w:rPr>
        <w:t xml:space="preserve"> </w:t>
      </w:r>
      <w:r w:rsidRPr="00412BE2">
        <w:rPr>
          <w:rFonts w:ascii="Times New Roman" w:hAnsi="Times New Roman" w:cs="Times New Roman"/>
        </w:rPr>
        <w:t>represents brick aggregate, sample MgSO</w:t>
      </w:r>
      <w:r w:rsidRPr="00412BE2">
        <w:rPr>
          <w:rFonts w:ascii="Times New Roman" w:hAnsi="Times New Roman" w:cs="Times New Roman"/>
          <w:vertAlign w:val="subscript"/>
        </w:rPr>
        <w:t xml:space="preserve">4 </w:t>
      </w:r>
      <w:r w:rsidRPr="00412BE2">
        <w:rPr>
          <w:rFonts w:ascii="Times New Roman" w:hAnsi="Times New Roman" w:cs="Times New Roman"/>
        </w:rPr>
        <w:t xml:space="preserve">salt and mixing of concrete. </w:t>
      </w:r>
      <w:r w:rsidRPr="00412BE2">
        <w:rPr>
          <w:rFonts w:ascii="Times New Roman" w:hAnsi="Times New Roman" w:cs="Times New Roman"/>
          <w:color w:val="0000FF"/>
        </w:rPr>
        <w:t>Fig</w:t>
      </w:r>
      <w:r>
        <w:rPr>
          <w:rFonts w:ascii="Times New Roman" w:hAnsi="Times New Roman" w:cs="Times New Roman"/>
          <w:color w:val="0000FF"/>
        </w:rPr>
        <w:t xml:space="preserve">ure </w:t>
      </w:r>
      <w:r w:rsidRPr="00412BE2">
        <w:rPr>
          <w:rFonts w:ascii="Times New Roman" w:hAnsi="Times New Roman" w:cs="Times New Roman"/>
          <w:color w:val="0000FF"/>
        </w:rPr>
        <w:t xml:space="preserve">2 </w:t>
      </w:r>
      <w:r w:rsidRPr="00412BE2">
        <w:rPr>
          <w:rFonts w:ascii="Times New Roman" w:hAnsi="Times New Roman" w:cs="Times New Roman"/>
        </w:rPr>
        <w:t>represents the gradation curve for fine and coarse aggregate respectively.</w:t>
      </w:r>
    </w:p>
    <w:p w:rsidR="00A44D20" w:rsidRDefault="00A44D20" w:rsidP="00A44D20">
      <w:pPr>
        <w:rPr>
          <w:rFonts w:ascii="Times New Roman" w:hAnsi="Times New Roman" w:cs="Times New Roman"/>
        </w:rPr>
      </w:pPr>
    </w:p>
    <w:p w:rsidR="00412BE2" w:rsidRPr="00A44D20" w:rsidRDefault="00412BE2" w:rsidP="00A44D20">
      <w:pPr>
        <w:rPr>
          <w:rFonts w:ascii="Times New Roman" w:hAnsi="Times New Roman" w:cs="Times New Roman"/>
        </w:rPr>
      </w:pPr>
    </w:p>
    <w:tbl>
      <w:tblPr>
        <w:tblStyle w:val="TableGrid"/>
        <w:tblW w:w="7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tblPr>
      <w:tblGrid>
        <w:gridCol w:w="2566"/>
        <w:gridCol w:w="2521"/>
        <w:gridCol w:w="2455"/>
      </w:tblGrid>
      <w:tr w:rsidR="0077090B" w:rsidRPr="00F4400E" w:rsidTr="0077090B">
        <w:trPr>
          <w:trHeight w:val="366"/>
        </w:trPr>
        <w:tc>
          <w:tcPr>
            <w:tcW w:w="2433" w:type="dxa"/>
            <w:shd w:val="clear" w:color="auto" w:fill="FFFFFF"/>
          </w:tcPr>
          <w:p w:rsidR="00412BE2" w:rsidRPr="00F4400E" w:rsidRDefault="00412BE2" w:rsidP="005E16DA">
            <w:pPr>
              <w:spacing w:line="360" w:lineRule="auto"/>
              <w:jc w:val="both"/>
              <w:rPr>
                <w:rFonts w:ascii="Times New Roman" w:eastAsia="Calibri" w:hAnsi="Times New Roman" w:cs="Times New Roman"/>
                <w:sz w:val="20"/>
                <w:szCs w:val="20"/>
                <w:highlight w:val="yellow"/>
              </w:rPr>
            </w:pPr>
            <w:r w:rsidRPr="00F4400E">
              <w:rPr>
                <w:rFonts w:ascii="Times New Roman" w:eastAsia="Calibri" w:hAnsi="Times New Roman" w:cs="Times New Roman"/>
                <w:noProof/>
                <w:sz w:val="20"/>
                <w:szCs w:val="20"/>
              </w:rPr>
              <w:lastRenderedPageBreak/>
              <w:drawing>
                <wp:inline distT="0" distB="0" distL="0" distR="0">
                  <wp:extent cx="1596691" cy="1514475"/>
                  <wp:effectExtent l="19050" t="0" r="3509"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40000"/>
                          </a:blip>
                          <a:srcRect/>
                          <a:stretch>
                            <a:fillRect/>
                          </a:stretch>
                        </pic:blipFill>
                        <pic:spPr bwMode="auto">
                          <a:xfrm>
                            <a:off x="0" y="0"/>
                            <a:ext cx="1600200" cy="1517804"/>
                          </a:xfrm>
                          <a:prstGeom prst="rect">
                            <a:avLst/>
                          </a:prstGeom>
                          <a:noFill/>
                          <a:ln w="9525">
                            <a:noFill/>
                            <a:miter lim="800000"/>
                            <a:headEnd/>
                            <a:tailEnd/>
                          </a:ln>
                        </pic:spPr>
                      </pic:pic>
                    </a:graphicData>
                  </a:graphic>
                </wp:inline>
              </w:drawing>
            </w:r>
          </w:p>
        </w:tc>
        <w:tc>
          <w:tcPr>
            <w:tcW w:w="2390" w:type="dxa"/>
            <w:shd w:val="clear" w:color="auto" w:fill="FFFFFF"/>
          </w:tcPr>
          <w:p w:rsidR="00412BE2" w:rsidRPr="00F4400E" w:rsidRDefault="00412BE2" w:rsidP="005E16DA">
            <w:pPr>
              <w:spacing w:line="360" w:lineRule="auto"/>
              <w:jc w:val="both"/>
              <w:rPr>
                <w:rFonts w:ascii="Times New Roman" w:eastAsia="Calibri" w:hAnsi="Times New Roman" w:cs="Times New Roman"/>
                <w:sz w:val="20"/>
                <w:szCs w:val="20"/>
                <w:highlight w:val="yellow"/>
              </w:rPr>
            </w:pPr>
            <w:r w:rsidRPr="00F4400E">
              <w:rPr>
                <w:rFonts w:ascii="Times New Roman" w:eastAsia="Calibri" w:hAnsi="Times New Roman" w:cs="Times New Roman"/>
                <w:noProof/>
                <w:sz w:val="20"/>
                <w:szCs w:val="20"/>
              </w:rPr>
              <w:drawing>
                <wp:inline distT="0" distB="0" distL="0" distR="0">
                  <wp:extent cx="1569319" cy="1514475"/>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0000" contrast="40000"/>
                          </a:blip>
                          <a:srcRect/>
                          <a:stretch>
                            <a:fillRect/>
                          </a:stretch>
                        </pic:blipFill>
                        <pic:spPr bwMode="auto">
                          <a:xfrm>
                            <a:off x="0" y="0"/>
                            <a:ext cx="1569319" cy="1514475"/>
                          </a:xfrm>
                          <a:prstGeom prst="rect">
                            <a:avLst/>
                          </a:prstGeom>
                          <a:noFill/>
                          <a:ln w="9525">
                            <a:noFill/>
                            <a:miter lim="800000"/>
                            <a:headEnd/>
                            <a:tailEnd/>
                          </a:ln>
                        </pic:spPr>
                      </pic:pic>
                    </a:graphicData>
                  </a:graphic>
                </wp:inline>
              </w:drawing>
            </w:r>
          </w:p>
        </w:tc>
        <w:tc>
          <w:tcPr>
            <w:tcW w:w="2328" w:type="dxa"/>
            <w:shd w:val="clear" w:color="auto" w:fill="FFFFFF"/>
          </w:tcPr>
          <w:p w:rsidR="00412BE2" w:rsidRPr="00F4400E" w:rsidRDefault="00412BE2" w:rsidP="005E16DA">
            <w:pPr>
              <w:spacing w:line="360" w:lineRule="auto"/>
              <w:jc w:val="both"/>
              <w:rPr>
                <w:rFonts w:ascii="Times New Roman" w:eastAsia="Calibri" w:hAnsi="Times New Roman" w:cs="Times New Roman"/>
                <w:sz w:val="20"/>
                <w:szCs w:val="20"/>
                <w:highlight w:val="yellow"/>
              </w:rPr>
            </w:pPr>
            <w:r w:rsidRPr="00F4400E">
              <w:rPr>
                <w:rFonts w:ascii="Times New Roman" w:eastAsia="Calibri" w:hAnsi="Times New Roman" w:cs="Times New Roman"/>
                <w:noProof/>
                <w:sz w:val="20"/>
                <w:szCs w:val="20"/>
              </w:rPr>
              <w:drawing>
                <wp:inline distT="0" distB="0" distL="0" distR="0">
                  <wp:extent cx="1523699" cy="1514475"/>
                  <wp:effectExtent l="19050" t="0" r="301"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lum bright="20000" contrast="40000"/>
                          </a:blip>
                          <a:srcRect/>
                          <a:stretch>
                            <a:fillRect/>
                          </a:stretch>
                        </pic:blipFill>
                        <pic:spPr bwMode="auto">
                          <a:xfrm>
                            <a:off x="0" y="0"/>
                            <a:ext cx="1523699" cy="1514475"/>
                          </a:xfrm>
                          <a:prstGeom prst="rect">
                            <a:avLst/>
                          </a:prstGeom>
                          <a:noFill/>
                          <a:ln w="9525">
                            <a:noFill/>
                            <a:miter lim="800000"/>
                            <a:headEnd/>
                            <a:tailEnd/>
                          </a:ln>
                        </pic:spPr>
                      </pic:pic>
                    </a:graphicData>
                  </a:graphic>
                </wp:inline>
              </w:drawing>
            </w:r>
          </w:p>
        </w:tc>
      </w:tr>
      <w:tr w:rsidR="0077090B" w:rsidRPr="00F4400E" w:rsidTr="0077090B">
        <w:trPr>
          <w:trHeight w:val="41"/>
        </w:trPr>
        <w:tc>
          <w:tcPr>
            <w:tcW w:w="2433" w:type="dxa"/>
            <w:shd w:val="clear" w:color="auto" w:fill="FFFFFF"/>
          </w:tcPr>
          <w:p w:rsidR="00412BE2" w:rsidRPr="00482EF0" w:rsidRDefault="00412BE2" w:rsidP="00482EF0">
            <w:pPr>
              <w:spacing w:line="360" w:lineRule="auto"/>
              <w:jc w:val="center"/>
              <w:rPr>
                <w:rFonts w:ascii="Times New Roman" w:eastAsia="Calibri" w:hAnsi="Times New Roman" w:cs="Times New Roman"/>
                <w:noProof/>
                <w:szCs w:val="20"/>
              </w:rPr>
            </w:pPr>
            <w:r w:rsidRPr="00482EF0">
              <w:rPr>
                <w:rFonts w:ascii="Times New Roman" w:eastAsia="Calibri" w:hAnsi="Times New Roman" w:cs="Times New Roman"/>
                <w:noProof/>
                <w:szCs w:val="20"/>
              </w:rPr>
              <w:t xml:space="preserve">(a) </w:t>
            </w:r>
            <w:r w:rsidRPr="00482EF0">
              <w:rPr>
                <w:rFonts w:ascii="Times New Roman" w:hAnsi="Times New Roman"/>
                <w:szCs w:val="20"/>
              </w:rPr>
              <w:t>Brick aggregate</w:t>
            </w:r>
          </w:p>
        </w:tc>
        <w:tc>
          <w:tcPr>
            <w:tcW w:w="2390" w:type="dxa"/>
            <w:shd w:val="clear" w:color="auto" w:fill="FFFFFF"/>
          </w:tcPr>
          <w:p w:rsidR="00412BE2" w:rsidRPr="00482EF0" w:rsidRDefault="00412BE2" w:rsidP="00482EF0">
            <w:pPr>
              <w:spacing w:line="360" w:lineRule="auto"/>
              <w:jc w:val="center"/>
              <w:rPr>
                <w:rFonts w:ascii="Times New Roman" w:eastAsia="Calibri" w:hAnsi="Times New Roman" w:cs="Times New Roman"/>
                <w:noProof/>
                <w:szCs w:val="20"/>
              </w:rPr>
            </w:pPr>
            <w:r w:rsidRPr="00482EF0">
              <w:rPr>
                <w:rFonts w:ascii="Times New Roman" w:eastAsia="Calibri" w:hAnsi="Times New Roman" w:cs="Times New Roman"/>
                <w:noProof/>
                <w:szCs w:val="20"/>
              </w:rPr>
              <w:t xml:space="preserve">(b) </w:t>
            </w:r>
            <w:r w:rsidRPr="00482EF0">
              <w:rPr>
                <w:rFonts w:ascii="Times New Roman" w:hAnsi="Times New Roman"/>
                <w:szCs w:val="20"/>
              </w:rPr>
              <w:t>MgSO</w:t>
            </w:r>
            <w:r w:rsidRPr="00482EF0">
              <w:rPr>
                <w:rFonts w:ascii="Times New Roman" w:hAnsi="Times New Roman"/>
                <w:szCs w:val="20"/>
                <w:vertAlign w:val="subscript"/>
              </w:rPr>
              <w:t>4</w:t>
            </w:r>
            <w:r w:rsidRPr="00482EF0">
              <w:rPr>
                <w:rFonts w:ascii="Times New Roman" w:hAnsi="Times New Roman"/>
                <w:szCs w:val="20"/>
              </w:rPr>
              <w:t xml:space="preserve"> salt</w:t>
            </w:r>
          </w:p>
        </w:tc>
        <w:tc>
          <w:tcPr>
            <w:tcW w:w="2328" w:type="dxa"/>
            <w:shd w:val="clear" w:color="auto" w:fill="FFFFFF"/>
          </w:tcPr>
          <w:p w:rsidR="00C03631" w:rsidRPr="00C03631" w:rsidRDefault="00482EF0" w:rsidP="00C03631">
            <w:pPr>
              <w:spacing w:line="360" w:lineRule="auto"/>
              <w:jc w:val="center"/>
              <w:rPr>
                <w:rFonts w:ascii="Times New Roman" w:hAnsi="Times New Roman"/>
                <w:szCs w:val="20"/>
              </w:rPr>
            </w:pPr>
            <w:r>
              <w:rPr>
                <w:rFonts w:ascii="Times New Roman" w:hAnsi="Times New Roman"/>
                <w:szCs w:val="20"/>
              </w:rPr>
              <w:t xml:space="preserve">(c) Concrete </w:t>
            </w:r>
            <w:r w:rsidR="00412BE2" w:rsidRPr="00482EF0">
              <w:rPr>
                <w:rFonts w:ascii="Times New Roman" w:hAnsi="Times New Roman"/>
                <w:szCs w:val="20"/>
              </w:rPr>
              <w:t>preparation</w:t>
            </w:r>
          </w:p>
        </w:tc>
      </w:tr>
    </w:tbl>
    <w:p w:rsidR="00A44D20" w:rsidRPr="00A44D20" w:rsidRDefault="00412BE2" w:rsidP="00A44D20">
      <w:pPr>
        <w:pStyle w:val="CommentText"/>
        <w:rPr>
          <w:rFonts w:ascii="Times New Roman" w:hAnsi="Times New Roman" w:cs="Times New Roman"/>
        </w:rPr>
      </w:pPr>
      <w:r w:rsidRPr="00EE465E">
        <w:rPr>
          <w:rFonts w:ascii="Times New Roman" w:hAnsi="Times New Roman" w:cs="Times New Roman"/>
          <w:b/>
          <w:bCs/>
        </w:rPr>
        <w:t>Figure 1</w:t>
      </w:r>
      <w:r>
        <w:rPr>
          <w:rFonts w:ascii="Times New Roman" w:hAnsi="Times New Roman" w:cs="Times New Roman"/>
        </w:rPr>
        <w:t>: The Gradation curve for fine and coarse aggregate</w:t>
      </w:r>
      <w:r w:rsidRPr="00A44D20">
        <w:rPr>
          <w:rFonts w:ascii="Times New Roman" w:hAnsi="Times New Roman" w:cs="Times New Roman"/>
        </w:rPr>
        <w:t>.</w:t>
      </w:r>
      <w:r w:rsidR="00A44D20" w:rsidRPr="00A44D20">
        <w:rPr>
          <w:rFonts w:ascii="Times New Roman" w:hAnsi="Times New Roman" w:cs="Times New Roman"/>
        </w:rPr>
        <w:t xml:space="preserve"> </w:t>
      </w:r>
      <w:r w:rsidR="00A44D20" w:rsidRPr="00A44D20">
        <w:rPr>
          <w:rFonts w:ascii="Times New Roman" w:hAnsi="Times New Roman" w:cs="Times New Roman"/>
          <w:color w:val="FF0000"/>
        </w:rPr>
        <w:t>[Figure caption: Font 10,</w:t>
      </w:r>
      <w:r w:rsidR="0077090B">
        <w:rPr>
          <w:rFonts w:ascii="Times New Roman" w:hAnsi="Times New Roman" w:cs="Times New Roman"/>
          <w:color w:val="FF0000"/>
        </w:rPr>
        <w:t xml:space="preserve"> </w:t>
      </w:r>
      <w:r w:rsidR="00A44D20" w:rsidRPr="00A44D20">
        <w:rPr>
          <w:rFonts w:ascii="Times New Roman" w:hAnsi="Times New Roman" w:cs="Times New Roman"/>
          <w:color w:val="FF0000"/>
        </w:rPr>
        <w:t xml:space="preserve">Times </w:t>
      </w:r>
      <w:r w:rsidR="00E36D16">
        <w:rPr>
          <w:rFonts w:ascii="Times New Roman" w:hAnsi="Times New Roman" w:cs="Times New Roman"/>
          <w:color w:val="FF0000"/>
        </w:rPr>
        <w:t>N</w:t>
      </w:r>
      <w:r w:rsidR="00A44D20" w:rsidRPr="00A44D20">
        <w:rPr>
          <w:rFonts w:ascii="Times New Roman" w:hAnsi="Times New Roman" w:cs="Times New Roman"/>
          <w:color w:val="FF0000"/>
        </w:rPr>
        <w:t xml:space="preserve">ew </w:t>
      </w:r>
      <w:r w:rsidR="00E36D16">
        <w:rPr>
          <w:rFonts w:ascii="Times New Roman" w:hAnsi="Times New Roman" w:cs="Times New Roman"/>
          <w:color w:val="FF0000"/>
        </w:rPr>
        <w:t>R</w:t>
      </w:r>
      <w:r w:rsidR="00A44D20" w:rsidRPr="00A44D20">
        <w:rPr>
          <w:rFonts w:ascii="Times New Roman" w:hAnsi="Times New Roman" w:cs="Times New Roman"/>
          <w:color w:val="FF0000"/>
        </w:rPr>
        <w:t>oman]</w:t>
      </w:r>
    </w:p>
    <w:p w:rsidR="00EE465E" w:rsidRPr="00412BE2" w:rsidRDefault="00EE465E" w:rsidP="00412BE2">
      <w:pPr>
        <w:autoSpaceDE w:val="0"/>
        <w:autoSpaceDN w:val="0"/>
        <w:adjustRightInd w:val="0"/>
        <w:spacing w:after="0" w:line="240" w:lineRule="auto"/>
        <w:jc w:val="both"/>
        <w:rPr>
          <w:rFonts w:ascii="Times New Roman" w:hAnsi="Times New Roman" w:cs="Times New Roman"/>
        </w:rPr>
      </w:pPr>
      <w:r w:rsidRPr="003C1135">
        <w:rPr>
          <w:rFonts w:ascii="Times New Roman" w:eastAsia="Calibri" w:hAnsi="Times New Roman" w:cs="Times New Roman"/>
          <w:noProof/>
          <w:sz w:val="24"/>
          <w:szCs w:val="24"/>
        </w:rPr>
        <w:drawing>
          <wp:inline distT="0" distB="0" distL="0" distR="0">
            <wp:extent cx="4623515" cy="2060620"/>
            <wp:effectExtent l="0" t="0" r="5715" b="15875"/>
            <wp:docPr id="2094086267" name="Chart 2094086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465E" w:rsidRPr="00EE465E" w:rsidRDefault="00EE465E" w:rsidP="00A227B1">
      <w:pPr>
        <w:autoSpaceDE w:val="0"/>
        <w:autoSpaceDN w:val="0"/>
        <w:adjustRightInd w:val="0"/>
        <w:spacing w:after="0" w:line="240" w:lineRule="auto"/>
        <w:jc w:val="center"/>
        <w:rPr>
          <w:rFonts w:ascii="Times New Roman" w:hAnsi="Times New Roman" w:cs="Times New Roman"/>
          <w:bCs/>
        </w:rPr>
      </w:pPr>
      <w:r w:rsidRPr="00BF4423">
        <w:rPr>
          <w:rFonts w:ascii="Times New Roman" w:hAnsi="Times New Roman" w:cs="Times New Roman"/>
          <w:bCs/>
        </w:rPr>
        <w:t>(a)</w:t>
      </w:r>
    </w:p>
    <w:p w:rsidR="000B1EFC" w:rsidRDefault="00EE465E" w:rsidP="000B1EFC">
      <w:pPr>
        <w:autoSpaceDE w:val="0"/>
        <w:autoSpaceDN w:val="0"/>
        <w:adjustRightInd w:val="0"/>
        <w:spacing w:after="0" w:line="240" w:lineRule="auto"/>
        <w:jc w:val="both"/>
        <w:rPr>
          <w:noProof/>
        </w:rPr>
      </w:pPr>
      <w:r>
        <w:rPr>
          <w:noProof/>
        </w:rPr>
        <w:drawing>
          <wp:inline distT="0" distB="0" distL="0" distR="0">
            <wp:extent cx="4604385" cy="2190750"/>
            <wp:effectExtent l="19050" t="0" r="24765" b="0"/>
            <wp:docPr id="1504444978" name="Chart 150444497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43F6228-8318-2998-8B45-20B03EDDB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0EE3" w:rsidRPr="00A227B1" w:rsidRDefault="00EE465E" w:rsidP="00A227B1">
      <w:pPr>
        <w:autoSpaceDE w:val="0"/>
        <w:autoSpaceDN w:val="0"/>
        <w:adjustRightInd w:val="0"/>
        <w:spacing w:after="0" w:line="240" w:lineRule="auto"/>
        <w:jc w:val="center"/>
        <w:rPr>
          <w:rFonts w:ascii="Times New Roman" w:hAnsi="Times New Roman" w:cs="Times New Roman"/>
          <w:bCs/>
        </w:rPr>
      </w:pPr>
      <w:r w:rsidRPr="00BF4423">
        <w:rPr>
          <w:rFonts w:ascii="Times New Roman" w:hAnsi="Times New Roman" w:cs="Times New Roman"/>
          <w:bCs/>
        </w:rPr>
        <w:t>(b)</w:t>
      </w:r>
    </w:p>
    <w:p w:rsidR="000B1EFC" w:rsidRPr="00482064" w:rsidRDefault="00EE465E" w:rsidP="002B3C66">
      <w:pPr>
        <w:autoSpaceDE w:val="0"/>
        <w:autoSpaceDN w:val="0"/>
        <w:adjustRightInd w:val="0"/>
        <w:spacing w:after="0" w:line="240" w:lineRule="auto"/>
        <w:rPr>
          <w:rFonts w:ascii="Times New Roman" w:hAnsi="Times New Roman" w:cs="Times New Roman"/>
          <w:sz w:val="20"/>
          <w:szCs w:val="20"/>
        </w:rPr>
      </w:pPr>
      <w:r w:rsidRPr="00482064">
        <w:rPr>
          <w:rFonts w:ascii="Times New Roman" w:hAnsi="Times New Roman" w:cs="Times New Roman"/>
          <w:b/>
          <w:bCs/>
          <w:sz w:val="20"/>
          <w:szCs w:val="20"/>
        </w:rPr>
        <w:t>Figure 2</w:t>
      </w:r>
      <w:r w:rsidRPr="00482064">
        <w:rPr>
          <w:rFonts w:ascii="Times New Roman" w:hAnsi="Times New Roman" w:cs="Times New Roman"/>
          <w:sz w:val="20"/>
          <w:szCs w:val="20"/>
        </w:rPr>
        <w:t>: Gradation curve for (a) fine aggregate and (b) coarse aggregate</w:t>
      </w:r>
    </w:p>
    <w:p w:rsidR="00EE465E" w:rsidRDefault="00EE465E" w:rsidP="00EE465E">
      <w:pPr>
        <w:autoSpaceDE w:val="0"/>
        <w:autoSpaceDN w:val="0"/>
        <w:adjustRightInd w:val="0"/>
        <w:spacing w:after="0" w:line="240" w:lineRule="auto"/>
        <w:jc w:val="both"/>
        <w:rPr>
          <w:rFonts w:ascii="Times New Roman" w:hAnsi="Times New Roman" w:cs="Times New Roman"/>
        </w:rPr>
      </w:pPr>
    </w:p>
    <w:p w:rsidR="002B3C66" w:rsidRDefault="00EE465E" w:rsidP="00A62CE4">
      <w:pPr>
        <w:spacing w:after="0" w:line="240" w:lineRule="auto"/>
        <w:ind w:firstLine="567"/>
        <w:jc w:val="both"/>
        <w:rPr>
          <w:rFonts w:ascii="Times New Roman" w:hAnsi="Times New Roman" w:cs="Times New Roman"/>
        </w:rPr>
      </w:pPr>
      <w:r w:rsidRPr="00EE465E">
        <w:rPr>
          <w:rFonts w:ascii="Times New Roman" w:hAnsi="Times New Roman" w:cs="Times New Roman"/>
        </w:rPr>
        <w:lastRenderedPageBreak/>
        <w:t>NaCl and MgSO</w:t>
      </w:r>
      <w:r w:rsidRPr="00EE465E">
        <w:rPr>
          <w:rFonts w:ascii="Times New Roman" w:hAnsi="Times New Roman" w:cs="Times New Roman"/>
          <w:vertAlign w:val="subscript"/>
        </w:rPr>
        <w:t>4</w:t>
      </w:r>
      <w:r w:rsidRPr="00EE465E">
        <w:rPr>
          <w:rFonts w:ascii="Times New Roman" w:hAnsi="Times New Roman" w:cs="Times New Roman"/>
        </w:rPr>
        <w:t xml:space="preserve"> salts were chosen in this study because they are considerable salt constituents of seawater and from the chemical ion concentrations of seawater as presented in </w:t>
      </w:r>
      <w:r w:rsidRPr="00EE465E">
        <w:rPr>
          <w:rFonts w:ascii="Times New Roman" w:hAnsi="Times New Roman" w:cs="Times New Roman"/>
          <w:color w:val="0000FF"/>
        </w:rPr>
        <w:t>Table 1 (Britannica.com)</w:t>
      </w:r>
      <w:r w:rsidRPr="00EE465E">
        <w:rPr>
          <w:rFonts w:ascii="Times New Roman" w:hAnsi="Times New Roman" w:cs="Times New Roman"/>
        </w:rPr>
        <w:t>. Chloride, sodium, sulfate and magnesium are the major ions in seawater. The significant salt component of seawater is NaCl and to examine its effect on concrete, NaCl solution was selected as casting and curing water in this investigation. On the other hand, to see the impact of sulfate on concrete, MgSO</w:t>
      </w:r>
      <w:r w:rsidRPr="00EE465E">
        <w:rPr>
          <w:rFonts w:ascii="Times New Roman" w:hAnsi="Times New Roman" w:cs="Times New Roman"/>
          <w:vertAlign w:val="subscript"/>
        </w:rPr>
        <w:t>4</w:t>
      </w:r>
      <w:r w:rsidRPr="00EE465E">
        <w:rPr>
          <w:rFonts w:ascii="Times New Roman" w:hAnsi="Times New Roman" w:cs="Times New Roman"/>
        </w:rPr>
        <w:t xml:space="preserve"> solution was used as casting and curing material, since sulfate attack on concrete can be the prominent reason for reducing strength, cracking, expansion and disintegration of constituent elements. Furthermore, the effect of magnesium salt on concrete is not avoidable since it causes considerable damage. </w:t>
      </w:r>
    </w:p>
    <w:p w:rsidR="00505A8E" w:rsidRDefault="00505A8E" w:rsidP="00505A8E">
      <w:pPr>
        <w:spacing w:after="0" w:line="240" w:lineRule="auto"/>
        <w:ind w:firstLine="720"/>
        <w:jc w:val="both"/>
        <w:rPr>
          <w:rFonts w:ascii="Times New Roman" w:hAnsi="Times New Roman" w:cs="Times New Roman"/>
        </w:rPr>
      </w:pPr>
    </w:p>
    <w:p w:rsidR="00F9221E" w:rsidRDefault="00F9221E" w:rsidP="00A62CE4">
      <w:pPr>
        <w:spacing w:after="0" w:line="240" w:lineRule="auto"/>
        <w:ind w:firstLine="567"/>
        <w:jc w:val="both"/>
        <w:rPr>
          <w:rFonts w:ascii="Times New Roman" w:hAnsi="Times New Roman" w:cs="Times New Roman"/>
          <w:sz w:val="24"/>
          <w:szCs w:val="24"/>
        </w:rPr>
      </w:pPr>
      <w:r w:rsidRPr="00F9221E">
        <w:rPr>
          <w:rFonts w:ascii="Times New Roman" w:hAnsi="Times New Roman" w:cs="Times New Roman"/>
        </w:rPr>
        <w:t>For each salt category, salt solutions were prepared at three different concentrations. A solution of 100% concentration was prepared with a similar seawater concentration. Solutions of 75% and 50% concentrations were formulated by mixing with 25% and 50% freshwater, respectively</w:t>
      </w:r>
      <w:r w:rsidRPr="00482498">
        <w:rPr>
          <w:rFonts w:ascii="Times New Roman" w:hAnsi="Times New Roman" w:cs="Times New Roman"/>
          <w:sz w:val="24"/>
          <w:szCs w:val="24"/>
        </w:rPr>
        <w:t>.</w:t>
      </w:r>
    </w:p>
    <w:p w:rsidR="00215BBE" w:rsidRDefault="00215BBE" w:rsidP="00111984">
      <w:pPr>
        <w:spacing w:after="0" w:line="240" w:lineRule="auto"/>
        <w:jc w:val="both"/>
        <w:rPr>
          <w:rFonts w:ascii="Times New Roman" w:hAnsi="Times New Roman" w:cs="Times New Roman"/>
          <w:sz w:val="24"/>
          <w:szCs w:val="24"/>
        </w:rPr>
      </w:pPr>
    </w:p>
    <w:p w:rsidR="00F9221E" w:rsidRPr="00482064" w:rsidRDefault="00215BBE" w:rsidP="00482064">
      <w:pPr>
        <w:pStyle w:val="CommentText"/>
        <w:rPr>
          <w:rFonts w:ascii="Times New Roman" w:hAnsi="Times New Roman" w:cs="Times New Roman"/>
          <w:color w:val="FF0000"/>
        </w:rPr>
      </w:pPr>
      <w:r w:rsidRPr="00482064">
        <w:rPr>
          <w:rFonts w:ascii="Times New Roman" w:hAnsi="Times New Roman" w:cs="Times New Roman"/>
          <w:b/>
          <w:bCs/>
        </w:rPr>
        <w:t xml:space="preserve">Table 1: </w:t>
      </w:r>
      <w:r w:rsidRPr="00482064">
        <w:rPr>
          <w:rFonts w:ascii="Times New Roman" w:hAnsi="Times New Roman"/>
        </w:rPr>
        <w:t xml:space="preserve">Major concentrations of salt constituents in seawater </w:t>
      </w:r>
      <w:r w:rsidRPr="00482064">
        <w:rPr>
          <w:rFonts w:ascii="Times New Roman" w:hAnsi="Times New Roman" w:cs="Times New Roman"/>
          <w:color w:val="0000FF"/>
        </w:rPr>
        <w:t>(Britannica.com)</w:t>
      </w:r>
      <w:r w:rsidR="00482064">
        <w:rPr>
          <w:rFonts w:ascii="Times New Roman" w:hAnsi="Times New Roman" w:cs="Times New Roman"/>
          <w:color w:val="0000FF"/>
        </w:rPr>
        <w:t xml:space="preserve"> </w:t>
      </w:r>
      <w:r w:rsidR="00E36D16">
        <w:rPr>
          <w:rFonts w:ascii="Times New Roman" w:hAnsi="Times New Roman" w:cs="Times New Roman"/>
          <w:color w:val="FF0000"/>
        </w:rPr>
        <w:t>[Table: Font 10. Times New R</w:t>
      </w:r>
      <w:r w:rsidR="00482064" w:rsidRPr="00482064">
        <w:rPr>
          <w:rFonts w:ascii="Times New Roman" w:hAnsi="Times New Roman" w:cs="Times New Roman"/>
          <w:color w:val="FF0000"/>
        </w:rPr>
        <w:t>oman]</w:t>
      </w:r>
    </w:p>
    <w:p w:rsidR="00215BBE" w:rsidRPr="00215BBE" w:rsidRDefault="00215BBE" w:rsidP="00215BBE">
      <w:pPr>
        <w:spacing w:after="0" w:line="240" w:lineRule="auto"/>
        <w:jc w:val="both"/>
        <w:rPr>
          <w:rFonts w:ascii="Times New Roman" w:hAnsi="Times New Roman" w:cs="Times New Roman"/>
          <w:b/>
          <w:bCs/>
          <w:sz w:val="24"/>
          <w:szCs w:val="24"/>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795"/>
        <w:gridCol w:w="2480"/>
        <w:gridCol w:w="1742"/>
      </w:tblGrid>
      <w:tr w:rsidR="00215BBE" w:rsidRPr="00111984" w:rsidTr="00E36D16">
        <w:trPr>
          <w:trHeight w:val="639"/>
          <w:jc w:val="center"/>
        </w:trPr>
        <w:tc>
          <w:tcPr>
            <w:tcW w:w="1795" w:type="dxa"/>
            <w:tcBorders>
              <w:top w:val="single" w:sz="4" w:space="0" w:color="auto"/>
              <w:bottom w:val="single" w:sz="4" w:space="0" w:color="auto"/>
            </w:tcBorders>
            <w:vAlign w:val="center"/>
          </w:tcPr>
          <w:p w:rsidR="00215BBE" w:rsidRPr="00111984" w:rsidRDefault="00215BBE" w:rsidP="005E16DA">
            <w:pPr>
              <w:jc w:val="center"/>
              <w:rPr>
                <w:rFonts w:ascii="Times New Roman" w:eastAsia="Calibri" w:hAnsi="Times New Roman" w:cs="Times New Roman"/>
                <w:sz w:val="20"/>
                <w:szCs w:val="20"/>
              </w:rPr>
            </w:pPr>
            <w:r w:rsidRPr="00111984">
              <w:rPr>
                <w:rFonts w:ascii="Times New Roman" w:eastAsia="Calibri" w:hAnsi="Times New Roman" w:cs="Times New Roman"/>
                <w:bCs/>
                <w:sz w:val="20"/>
                <w:szCs w:val="20"/>
              </w:rPr>
              <w:t>Chemical ions contributing to saltwater salinity</w:t>
            </w:r>
          </w:p>
        </w:tc>
        <w:tc>
          <w:tcPr>
            <w:tcW w:w="2480" w:type="dxa"/>
            <w:tcBorders>
              <w:top w:val="single" w:sz="4" w:space="0" w:color="auto"/>
              <w:bottom w:val="single" w:sz="4" w:space="0" w:color="auto"/>
            </w:tcBorders>
            <w:vAlign w:val="center"/>
          </w:tcPr>
          <w:p w:rsidR="00215BBE" w:rsidRPr="00111984" w:rsidRDefault="00215BBE" w:rsidP="005E16DA">
            <w:pPr>
              <w:jc w:val="center"/>
              <w:rPr>
                <w:rFonts w:ascii="Times New Roman" w:eastAsia="Calibri" w:hAnsi="Times New Roman" w:cs="Times New Roman"/>
                <w:sz w:val="20"/>
                <w:szCs w:val="20"/>
              </w:rPr>
            </w:pPr>
            <w:r w:rsidRPr="00111984">
              <w:rPr>
                <w:rFonts w:ascii="Times New Roman" w:eastAsia="Calibri" w:hAnsi="Times New Roman" w:cs="Times New Roman"/>
                <w:bCs/>
                <w:color w:val="000000"/>
                <w:sz w:val="20"/>
                <w:szCs w:val="20"/>
                <w:shd w:val="clear" w:color="auto" w:fill="FFFFFF"/>
              </w:rPr>
              <w:t>Concentration in 0/0</w:t>
            </w:r>
            <w:r w:rsidRPr="00111984">
              <w:rPr>
                <w:rFonts w:ascii="Times New Roman" w:eastAsia="Calibri" w:hAnsi="Times New Roman" w:cs="Times New Roman"/>
                <w:bCs/>
                <w:color w:val="000000"/>
                <w:sz w:val="20"/>
                <w:szCs w:val="20"/>
                <w:shd w:val="clear" w:color="auto" w:fill="FFFFFF"/>
              </w:rPr>
              <w:br/>
              <w:t>(parts per thousand)</w:t>
            </w:r>
            <w:r w:rsidRPr="00111984">
              <w:rPr>
                <w:rFonts w:ascii="Times New Roman" w:eastAsia="Calibri" w:hAnsi="Times New Roman" w:cs="Times New Roman"/>
                <w:bCs/>
                <w:color w:val="000000"/>
                <w:sz w:val="20"/>
                <w:szCs w:val="20"/>
                <w:shd w:val="clear" w:color="auto" w:fill="FFFFFF"/>
              </w:rPr>
              <w:br/>
              <w:t>in typical saltwater</w:t>
            </w:r>
          </w:p>
        </w:tc>
        <w:tc>
          <w:tcPr>
            <w:tcW w:w="1742" w:type="dxa"/>
            <w:tcBorders>
              <w:top w:val="single" w:sz="4" w:space="0" w:color="auto"/>
              <w:bottom w:val="single" w:sz="4" w:space="0" w:color="auto"/>
            </w:tcBorders>
            <w:vAlign w:val="center"/>
          </w:tcPr>
          <w:p w:rsidR="00215BBE" w:rsidRPr="00111984" w:rsidRDefault="00215BBE" w:rsidP="005E16DA">
            <w:pPr>
              <w:jc w:val="center"/>
              <w:rPr>
                <w:rFonts w:ascii="Times New Roman" w:eastAsia="Calibri" w:hAnsi="Times New Roman" w:cs="Times New Roman"/>
                <w:sz w:val="20"/>
                <w:szCs w:val="20"/>
              </w:rPr>
            </w:pPr>
            <w:r w:rsidRPr="00111984">
              <w:rPr>
                <w:rFonts w:ascii="Times New Roman" w:eastAsia="Calibri" w:hAnsi="Times New Roman" w:cs="Times New Roman"/>
                <w:bCs/>
                <w:color w:val="000000"/>
                <w:sz w:val="20"/>
                <w:szCs w:val="20"/>
                <w:shd w:val="clear" w:color="auto" w:fill="FFFFFF"/>
              </w:rPr>
              <w:t>Proportion of total salinity</w:t>
            </w:r>
          </w:p>
        </w:tc>
      </w:tr>
      <w:tr w:rsidR="00215BBE" w:rsidRPr="00111984" w:rsidTr="00E36D16">
        <w:trPr>
          <w:trHeight w:val="261"/>
          <w:jc w:val="center"/>
        </w:trPr>
        <w:tc>
          <w:tcPr>
            <w:tcW w:w="1795" w:type="dxa"/>
            <w:tcBorders>
              <w:top w:val="single" w:sz="4" w:space="0" w:color="auto"/>
            </w:tcBorders>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Chloride</w:t>
            </w:r>
          </w:p>
        </w:tc>
        <w:tc>
          <w:tcPr>
            <w:tcW w:w="2480" w:type="dxa"/>
            <w:tcBorders>
              <w:top w:val="single" w:sz="4" w:space="0" w:color="auto"/>
            </w:tcBorders>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19.34</w:t>
            </w:r>
          </w:p>
        </w:tc>
        <w:tc>
          <w:tcPr>
            <w:tcW w:w="1742" w:type="dxa"/>
            <w:tcBorders>
              <w:top w:val="single" w:sz="4" w:space="0" w:color="auto"/>
            </w:tcBorders>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55.03</w:t>
            </w:r>
          </w:p>
        </w:tc>
      </w:tr>
      <w:tr w:rsidR="00215BBE" w:rsidRPr="00111984" w:rsidTr="00E36D16">
        <w:trPr>
          <w:trHeight w:val="139"/>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Sodium</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10.75</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30.59</w:t>
            </w:r>
          </w:p>
        </w:tc>
      </w:tr>
      <w:tr w:rsidR="00215BBE" w:rsidRPr="00111984" w:rsidTr="00E36D16">
        <w:trPr>
          <w:trHeight w:val="214"/>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Sulphate</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2.70</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7.68</w:t>
            </w:r>
          </w:p>
        </w:tc>
      </w:tr>
      <w:tr w:rsidR="00215BBE" w:rsidRPr="00111984" w:rsidTr="00E36D16">
        <w:trPr>
          <w:trHeight w:val="131"/>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Magnesium</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1.29</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3.68</w:t>
            </w:r>
          </w:p>
        </w:tc>
      </w:tr>
      <w:tr w:rsidR="00215BBE" w:rsidRPr="00111984" w:rsidTr="00E36D16">
        <w:trPr>
          <w:trHeight w:val="192"/>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Calcium</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0.41</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1.18</w:t>
            </w:r>
          </w:p>
        </w:tc>
      </w:tr>
      <w:tr w:rsidR="00215BBE" w:rsidRPr="00111984" w:rsidTr="00E36D16">
        <w:trPr>
          <w:trHeight w:val="122"/>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Potassium</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0.39</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1.11</w:t>
            </w:r>
          </w:p>
        </w:tc>
      </w:tr>
      <w:tr w:rsidR="00215BBE" w:rsidRPr="00111984" w:rsidTr="00E36D16">
        <w:trPr>
          <w:trHeight w:val="183"/>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Bicarbonate</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0.14</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0.41</w:t>
            </w:r>
          </w:p>
        </w:tc>
      </w:tr>
      <w:tr w:rsidR="00215BBE" w:rsidRPr="00111984" w:rsidTr="00E36D16">
        <w:trPr>
          <w:trHeight w:val="115"/>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Bromide</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0.06</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0.19</w:t>
            </w:r>
          </w:p>
        </w:tc>
      </w:tr>
      <w:tr w:rsidR="00215BBE" w:rsidRPr="00111984" w:rsidTr="00E36D16">
        <w:trPr>
          <w:trHeight w:val="58"/>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Borate</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0.02</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0.08</w:t>
            </w:r>
          </w:p>
        </w:tc>
      </w:tr>
      <w:tr w:rsidR="00215BBE" w:rsidRPr="00111984" w:rsidTr="00E36D16">
        <w:trPr>
          <w:trHeight w:val="107"/>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Strontium</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0.01</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0.04</w:t>
            </w:r>
          </w:p>
        </w:tc>
      </w:tr>
      <w:tr w:rsidR="00215BBE" w:rsidRPr="00111984" w:rsidTr="00E36D16">
        <w:trPr>
          <w:trHeight w:val="136"/>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Fluoride</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0.001</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0.003</w:t>
            </w:r>
          </w:p>
        </w:tc>
      </w:tr>
      <w:tr w:rsidR="00215BBE" w:rsidRPr="00111984" w:rsidTr="00E36D16">
        <w:trPr>
          <w:trHeight w:val="58"/>
          <w:jc w:val="center"/>
        </w:trPr>
        <w:tc>
          <w:tcPr>
            <w:tcW w:w="1795"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Other</w:t>
            </w:r>
          </w:p>
        </w:tc>
        <w:tc>
          <w:tcPr>
            <w:tcW w:w="2480"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less than 0.001</w:t>
            </w:r>
          </w:p>
        </w:tc>
        <w:tc>
          <w:tcPr>
            <w:tcW w:w="1742" w:type="dxa"/>
            <w:vAlign w:val="center"/>
          </w:tcPr>
          <w:p w:rsidR="00215BBE" w:rsidRPr="00111984" w:rsidRDefault="00215BBE" w:rsidP="005E16DA">
            <w:pPr>
              <w:jc w:val="center"/>
              <w:rPr>
                <w:rFonts w:ascii="Times New Roman" w:eastAsia="Calibri" w:hAnsi="Times New Roman" w:cs="Times New Roman"/>
                <w:b/>
                <w:sz w:val="20"/>
                <w:szCs w:val="20"/>
              </w:rPr>
            </w:pPr>
            <w:r w:rsidRPr="00111984">
              <w:rPr>
                <w:rFonts w:ascii="Times New Roman" w:eastAsia="Calibri" w:hAnsi="Times New Roman" w:cs="Times New Roman"/>
                <w:color w:val="000000"/>
                <w:sz w:val="20"/>
                <w:szCs w:val="20"/>
                <w:shd w:val="clear" w:color="auto" w:fill="FFFFFF"/>
              </w:rPr>
              <w:t>less than 0.001</w:t>
            </w:r>
          </w:p>
        </w:tc>
      </w:tr>
    </w:tbl>
    <w:p w:rsidR="00F9221E" w:rsidRPr="00EE465E" w:rsidRDefault="00F9221E" w:rsidP="00EE465E">
      <w:pPr>
        <w:spacing w:after="0" w:line="240" w:lineRule="auto"/>
        <w:ind w:firstLine="720"/>
        <w:jc w:val="both"/>
        <w:rPr>
          <w:rFonts w:ascii="Times New Roman" w:hAnsi="Times New Roman" w:cs="Times New Roman"/>
        </w:rPr>
      </w:pPr>
    </w:p>
    <w:p w:rsidR="00215BBE" w:rsidRDefault="00215BBE" w:rsidP="00215BBE">
      <w:pPr>
        <w:autoSpaceDE w:val="0"/>
        <w:autoSpaceDN w:val="0"/>
        <w:adjustRightInd w:val="0"/>
        <w:spacing w:after="0" w:line="360" w:lineRule="auto"/>
        <w:jc w:val="both"/>
        <w:rPr>
          <w:rFonts w:ascii="Times New Roman" w:hAnsi="Times New Roman" w:cs="Times New Roman"/>
          <w:b/>
          <w:bCs/>
        </w:rPr>
      </w:pPr>
      <w:r w:rsidRPr="00215BBE">
        <w:rPr>
          <w:rFonts w:ascii="Times New Roman" w:hAnsi="Times New Roman" w:cs="Times New Roman"/>
          <w:b/>
          <w:bCs/>
        </w:rPr>
        <w:t>2.2 Methodology</w:t>
      </w:r>
    </w:p>
    <w:p w:rsidR="00215BBE" w:rsidRDefault="00215BBE" w:rsidP="00215BBE">
      <w:pPr>
        <w:autoSpaceDE w:val="0"/>
        <w:autoSpaceDN w:val="0"/>
        <w:adjustRightInd w:val="0"/>
        <w:spacing w:after="0" w:line="240" w:lineRule="auto"/>
        <w:jc w:val="both"/>
        <w:rPr>
          <w:rFonts w:ascii="Times New Roman" w:eastAsiaTheme="minorEastAsia" w:hAnsi="Times New Roman" w:cs="Times New Roman"/>
        </w:rPr>
      </w:pPr>
      <w:r w:rsidRPr="00215BBE">
        <w:rPr>
          <w:rFonts w:ascii="Times New Roman" w:eastAsiaTheme="minorEastAsia" w:hAnsi="Times New Roman" w:cs="Times New Roman"/>
        </w:rPr>
        <w:t>To investigate the effect of two major salts (NaCl and MgSO</w:t>
      </w:r>
      <w:r w:rsidRPr="00215BBE">
        <w:rPr>
          <w:rFonts w:ascii="Times New Roman" w:eastAsiaTheme="minorEastAsia" w:hAnsi="Times New Roman" w:cs="Times New Roman"/>
          <w:vertAlign w:val="subscript"/>
        </w:rPr>
        <w:t>4</w:t>
      </w:r>
      <w:r w:rsidRPr="00215BBE">
        <w:rPr>
          <w:rFonts w:ascii="Times New Roman" w:eastAsiaTheme="minorEastAsia" w:hAnsi="Times New Roman" w:cs="Times New Roman"/>
        </w:rPr>
        <w:t xml:space="preserve">) of seawater on concrete compressive strength, first, concrete was made by properly mixing the specified cementitious material, fine aggregate and coarse aggregate in saturated surface dry condition (SSD) with fresh water and salt water concentrations as shown in </w:t>
      </w:r>
      <w:r w:rsidRPr="00215BBE">
        <w:rPr>
          <w:rFonts w:ascii="Times New Roman" w:hAnsi="Times New Roman" w:cs="Times New Roman"/>
          <w:color w:val="0000FF"/>
        </w:rPr>
        <w:t xml:space="preserve">Table 2 </w:t>
      </w:r>
      <w:r w:rsidRPr="00215BBE">
        <w:rPr>
          <w:rFonts w:ascii="Times New Roman" w:eastAsiaTheme="minorEastAsia" w:hAnsi="Times New Roman" w:cs="Times New Roman"/>
        </w:rPr>
        <w:t>and cast in cylindrical molds(4 inch X 8 inch). The mixing ratio of 1:1.5:3 with a water cement ratio of 0.5 was maintained. Concrete batching was performed by weighing the materials using a manual weight balance and for</w:t>
      </w:r>
      <w:r w:rsidR="005E223D">
        <w:rPr>
          <w:rFonts w:ascii="Times New Roman" w:eastAsiaTheme="minorEastAsia" w:hAnsi="Times New Roman" w:cs="Times New Roman"/>
        </w:rPr>
        <w:t xml:space="preserve"> </w:t>
      </w:r>
      <w:r w:rsidRPr="00215BBE">
        <w:rPr>
          <w:rFonts w:ascii="Times New Roman" w:eastAsiaTheme="minorEastAsia" w:hAnsi="Times New Roman" w:cs="Times New Roman"/>
        </w:rPr>
        <w:t>100% concentration of MgSO</w:t>
      </w:r>
      <w:r w:rsidRPr="00215BBE">
        <w:rPr>
          <w:rFonts w:ascii="Times New Roman" w:eastAsiaTheme="minorEastAsia" w:hAnsi="Times New Roman" w:cs="Times New Roman"/>
          <w:vertAlign w:val="subscript"/>
        </w:rPr>
        <w:t>4</w:t>
      </w:r>
      <w:r w:rsidRPr="00215BBE">
        <w:rPr>
          <w:rFonts w:ascii="Times New Roman" w:eastAsiaTheme="minorEastAsia" w:hAnsi="Times New Roman" w:cs="Times New Roman"/>
        </w:rPr>
        <w:t xml:space="preserve"> water, each of the 6 specimens required 1.95 liters of </w:t>
      </w:r>
      <w:r w:rsidRPr="00215BBE">
        <w:rPr>
          <w:rFonts w:ascii="Times New Roman" w:eastAsiaTheme="minorEastAsia" w:hAnsi="Times New Roman" w:cs="Times New Roman"/>
        </w:rPr>
        <w:lastRenderedPageBreak/>
        <w:t>water, 3.9 kg of cement, 5.85 kg of sand, and 11.70 kg of aggregate. Similarly, the same quantities of water, cement, sand, and aggregate were needed for 75% and 50% concentrations of MgSO</w:t>
      </w:r>
      <w:r w:rsidRPr="00215BBE">
        <w:rPr>
          <w:rFonts w:ascii="Times New Roman" w:eastAsiaTheme="minorEastAsia" w:hAnsi="Times New Roman" w:cs="Times New Roman"/>
          <w:vertAlign w:val="subscript"/>
        </w:rPr>
        <w:t>4</w:t>
      </w:r>
      <w:r w:rsidRPr="00215BBE">
        <w:rPr>
          <w:rFonts w:ascii="Times New Roman" w:eastAsiaTheme="minorEastAsia" w:hAnsi="Times New Roman" w:cs="Times New Roman"/>
        </w:rPr>
        <w:t xml:space="preserve"> water for those 6 specimens. Same methodology was applied to concrete specimens with different concentrations of NaCl water. Consistent material quantities across various concentrations of both MgSO</w:t>
      </w:r>
      <w:r w:rsidRPr="00215BBE">
        <w:rPr>
          <w:rFonts w:ascii="Times New Roman" w:eastAsiaTheme="minorEastAsia" w:hAnsi="Times New Roman" w:cs="Times New Roman"/>
          <w:vertAlign w:val="subscript"/>
        </w:rPr>
        <w:t>4</w:t>
      </w:r>
      <w:r w:rsidRPr="00215BBE">
        <w:rPr>
          <w:rFonts w:ascii="Times New Roman" w:eastAsiaTheme="minorEastAsia" w:hAnsi="Times New Roman" w:cs="Times New Roman"/>
        </w:rPr>
        <w:t xml:space="preserve"> and NaCl water, was kept to analyze how these different solutions impact the properties of the resulting concrete.</w:t>
      </w:r>
      <w:r w:rsidR="005E223D">
        <w:rPr>
          <w:rFonts w:ascii="Times New Roman" w:eastAsiaTheme="minorEastAsia" w:hAnsi="Times New Roman" w:cs="Times New Roman"/>
        </w:rPr>
        <w:t xml:space="preserve"> </w:t>
      </w:r>
      <w:r w:rsidRPr="00215BBE">
        <w:rPr>
          <w:rFonts w:ascii="Times New Roman" w:eastAsiaTheme="minorEastAsia" w:hAnsi="Times New Roman" w:cs="Times New Roman"/>
        </w:rPr>
        <w:t>To easily remove the concrete from the mold after setting, the molds were waxed with oil before placing the concrete into them. Cylindrical molds were filled in three layers with concrete by one-third height and all layers were individually compacted 25 times with tamping rods.</w:t>
      </w:r>
    </w:p>
    <w:p w:rsidR="00505A8E" w:rsidRDefault="00505A8E" w:rsidP="00215BBE">
      <w:pPr>
        <w:autoSpaceDE w:val="0"/>
        <w:autoSpaceDN w:val="0"/>
        <w:adjustRightInd w:val="0"/>
        <w:spacing w:after="0" w:line="240" w:lineRule="auto"/>
        <w:jc w:val="both"/>
        <w:rPr>
          <w:rFonts w:ascii="Times New Roman" w:eastAsiaTheme="minorEastAsia" w:hAnsi="Times New Roman" w:cs="Times New Roman"/>
        </w:rPr>
      </w:pPr>
    </w:p>
    <w:p w:rsidR="00215BBE" w:rsidRDefault="00215BBE" w:rsidP="00A62CE4">
      <w:pPr>
        <w:spacing w:after="0" w:line="240" w:lineRule="auto"/>
        <w:ind w:firstLine="567"/>
        <w:jc w:val="both"/>
        <w:rPr>
          <w:rFonts w:ascii="Times New Roman" w:hAnsi="Times New Roman" w:cs="Times New Roman"/>
        </w:rPr>
      </w:pPr>
      <w:r w:rsidRPr="00215BBE">
        <w:rPr>
          <w:rFonts w:ascii="Times New Roman" w:eastAsiaTheme="minorEastAsia" w:hAnsi="Times New Roman" w:cs="Times New Roman"/>
        </w:rPr>
        <w:t xml:space="preserve">The concrete samples were taken off from the molds after casting for 24 hours, then this samples were marked and cured at room temperature. Separate curing tanks were organized with fresh water and salt water solutions of different concentrations and specimens were submerged into tanks accordingly. The curing water quality was maintained the same as the casting water for all salt solution specimens. After completion of the 7 and 28 day curing sessions, the concrete specimens were taken off from the water and reserved in the laboratory for 24 hours before testing. The compressive strength test was accomplished on cylinder specimens using the compression testing machine following </w:t>
      </w:r>
      <w:r w:rsidRPr="00111984">
        <w:rPr>
          <w:rFonts w:ascii="Times New Roman" w:eastAsiaTheme="minorEastAsia" w:hAnsi="Times New Roman" w:cs="Times New Roman"/>
          <w:bCs/>
        </w:rPr>
        <w:t>ASTM C39</w:t>
      </w:r>
      <w:r w:rsidR="005E223D">
        <w:rPr>
          <w:rFonts w:ascii="Times New Roman" w:eastAsiaTheme="minorEastAsia" w:hAnsi="Times New Roman" w:cs="Times New Roman"/>
          <w:bCs/>
        </w:rPr>
        <w:t>/</w:t>
      </w:r>
      <w:r w:rsidRPr="00111984">
        <w:rPr>
          <w:rFonts w:ascii="Times New Roman" w:eastAsiaTheme="minorEastAsia" w:hAnsi="Times New Roman" w:cs="Times New Roman"/>
          <w:bCs/>
        </w:rPr>
        <w:t>C39M,</w:t>
      </w:r>
      <w:r w:rsidR="005E223D">
        <w:rPr>
          <w:rFonts w:ascii="Times New Roman" w:eastAsiaTheme="minorEastAsia" w:hAnsi="Times New Roman" w:cs="Times New Roman"/>
          <w:bCs/>
        </w:rPr>
        <w:t xml:space="preserve"> </w:t>
      </w:r>
      <w:r w:rsidRPr="00111984">
        <w:rPr>
          <w:rFonts w:ascii="Times New Roman" w:eastAsiaTheme="minorEastAsia" w:hAnsi="Times New Roman" w:cs="Times New Roman"/>
          <w:bCs/>
        </w:rPr>
        <w:t xml:space="preserve">ACI 318-19 </w:t>
      </w:r>
      <w:r w:rsidRPr="00215BBE">
        <w:rPr>
          <w:rFonts w:ascii="Times New Roman" w:eastAsia="Times New Roman" w:hAnsi="Times New Roman" w:cs="Times New Roman"/>
        </w:rPr>
        <w:t>standards</w:t>
      </w:r>
      <w:r w:rsidRPr="00215BBE">
        <w:rPr>
          <w:rFonts w:ascii="Times New Roman" w:eastAsiaTheme="minorEastAsia" w:hAnsi="Times New Roman" w:cs="Times New Roman"/>
        </w:rPr>
        <w:t>. Cylinders were positioned between the compressive plates and compressed at an even rate till failure. The maximum failure load of each specimen was read from the machine and the compressive strengths of the specimens were determined by the formula (maximum load (lb)/average cross-sectional area (in</w:t>
      </w:r>
      <w:r w:rsidRPr="00215BBE">
        <w:rPr>
          <w:rFonts w:ascii="Times New Roman" w:eastAsiaTheme="minorEastAsia" w:hAnsi="Times New Roman" w:cs="Times New Roman"/>
          <w:vertAlign w:val="superscript"/>
        </w:rPr>
        <w:t>2</w:t>
      </w:r>
      <w:r w:rsidRPr="00215BBE">
        <w:rPr>
          <w:rFonts w:ascii="Times New Roman" w:eastAsiaTheme="minorEastAsia" w:hAnsi="Times New Roman" w:cs="Times New Roman"/>
        </w:rPr>
        <w:t xml:space="preserve">) of the sample). Finally, the average compressive strength was obtained for each hydration period and the result was compared for different samples. </w:t>
      </w:r>
      <w:r w:rsidRPr="00215BBE">
        <w:rPr>
          <w:rFonts w:ascii="Times New Roman" w:hAnsi="Times New Roman" w:cs="Times New Roman"/>
          <w:color w:val="0000FF"/>
        </w:rPr>
        <w:t>Fig</w:t>
      </w:r>
      <w:r>
        <w:rPr>
          <w:rFonts w:ascii="Times New Roman" w:hAnsi="Times New Roman" w:cs="Times New Roman"/>
          <w:color w:val="0000FF"/>
        </w:rPr>
        <w:t xml:space="preserve">ure </w:t>
      </w:r>
      <w:r w:rsidRPr="00215BBE">
        <w:rPr>
          <w:rFonts w:ascii="Times New Roman" w:hAnsi="Times New Roman" w:cs="Times New Roman"/>
          <w:color w:val="0000FF"/>
        </w:rPr>
        <w:t xml:space="preserve">3 </w:t>
      </w:r>
      <w:r w:rsidRPr="00215BBE">
        <w:rPr>
          <w:rFonts w:ascii="Times New Roman" w:hAnsi="Times New Roman" w:cs="Times New Roman"/>
        </w:rPr>
        <w:t>represents sample preparation and test set up for compressive strength test.</w:t>
      </w:r>
    </w:p>
    <w:p w:rsidR="00215BBE" w:rsidRDefault="00482064" w:rsidP="00215BBE">
      <w:pPr>
        <w:spacing w:after="0" w:line="240" w:lineRule="auto"/>
        <w:jc w:val="both"/>
        <w:rPr>
          <w:rFonts w:ascii="Times New Roman" w:eastAsiaTheme="minorEastAsia" w:hAnsi="Times New Roman" w:cs="Times New Roman"/>
          <w:sz w:val="24"/>
          <w:szCs w:val="24"/>
        </w:rPr>
      </w:pPr>
      <w:r>
        <w:rPr>
          <w:noProof/>
        </w:rPr>
        <w:drawing>
          <wp:anchor distT="0" distB="0" distL="114300" distR="114300" simplePos="0" relativeHeight="251660288" behindDoc="0" locked="0" layoutInCell="1" allowOverlap="1">
            <wp:simplePos x="0" y="0"/>
            <wp:positionH relativeFrom="column">
              <wp:posOffset>1543050</wp:posOffset>
            </wp:positionH>
            <wp:positionV relativeFrom="paragraph">
              <wp:posOffset>170180</wp:posOffset>
            </wp:positionV>
            <wp:extent cx="1438275" cy="1104900"/>
            <wp:effectExtent l="19050" t="0" r="9525" b="0"/>
            <wp:wrapThrough wrapText="bothSides">
              <wp:wrapPolygon edited="0">
                <wp:start x="-286" y="0"/>
                <wp:lineTo x="-286" y="21228"/>
                <wp:lineTo x="21743" y="21228"/>
                <wp:lineTo x="21743" y="0"/>
                <wp:lineTo x="-286"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8275" cy="110490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179705</wp:posOffset>
            </wp:positionV>
            <wp:extent cx="1529715" cy="1095375"/>
            <wp:effectExtent l="19050" t="0" r="0" b="0"/>
            <wp:wrapThrough wrapText="bothSides">
              <wp:wrapPolygon edited="0">
                <wp:start x="-269" y="0"/>
                <wp:lineTo x="-269" y="21412"/>
                <wp:lineTo x="21519" y="21412"/>
                <wp:lineTo x="21519" y="0"/>
                <wp:lineTo x="-26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29715" cy="1095375"/>
                    </a:xfrm>
                    <a:prstGeom prst="rect">
                      <a:avLst/>
                    </a:prstGeom>
                  </pic:spPr>
                </pic:pic>
              </a:graphicData>
            </a:graphic>
          </wp:anchor>
        </w:drawing>
      </w:r>
    </w:p>
    <w:p w:rsidR="00482064" w:rsidRDefault="00482064" w:rsidP="002B3C66">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1312" behindDoc="0" locked="0" layoutInCell="1" allowOverlap="1">
            <wp:simplePos x="0" y="0"/>
            <wp:positionH relativeFrom="margin">
              <wp:posOffset>2981325</wp:posOffset>
            </wp:positionH>
            <wp:positionV relativeFrom="paragraph">
              <wp:posOffset>4445</wp:posOffset>
            </wp:positionV>
            <wp:extent cx="1418590" cy="1095375"/>
            <wp:effectExtent l="19050" t="0" r="0" b="0"/>
            <wp:wrapThrough wrapText="bothSides">
              <wp:wrapPolygon edited="0">
                <wp:start x="-290" y="0"/>
                <wp:lineTo x="-290" y="21412"/>
                <wp:lineTo x="21465" y="21412"/>
                <wp:lineTo x="21465" y="0"/>
                <wp:lineTo x="-29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590" cy="1095375"/>
                    </a:xfrm>
                    <a:prstGeom prst="rect">
                      <a:avLst/>
                    </a:prstGeom>
                  </pic:spPr>
                </pic:pic>
              </a:graphicData>
            </a:graphic>
          </wp:anchor>
        </w:drawing>
      </w:r>
    </w:p>
    <w:p w:rsidR="00482064" w:rsidRDefault="00482064" w:rsidP="002B3C66">
      <w:pPr>
        <w:autoSpaceDE w:val="0"/>
        <w:autoSpaceDN w:val="0"/>
        <w:adjustRightInd w:val="0"/>
        <w:spacing w:after="0" w:line="240" w:lineRule="auto"/>
        <w:rPr>
          <w:rFonts w:ascii="Times New Roman" w:hAnsi="Times New Roman" w:cs="Times New Roman"/>
          <w:b/>
          <w:bCs/>
        </w:rPr>
      </w:pPr>
    </w:p>
    <w:p w:rsidR="00482064" w:rsidRDefault="00482064" w:rsidP="002B3C66">
      <w:pPr>
        <w:autoSpaceDE w:val="0"/>
        <w:autoSpaceDN w:val="0"/>
        <w:adjustRightInd w:val="0"/>
        <w:spacing w:after="0" w:line="240" w:lineRule="auto"/>
        <w:rPr>
          <w:rFonts w:ascii="Times New Roman" w:hAnsi="Times New Roman" w:cs="Times New Roman"/>
          <w:b/>
          <w:bCs/>
        </w:rPr>
      </w:pPr>
    </w:p>
    <w:p w:rsidR="00482064" w:rsidRDefault="00482064" w:rsidP="002B3C66">
      <w:pPr>
        <w:autoSpaceDE w:val="0"/>
        <w:autoSpaceDN w:val="0"/>
        <w:adjustRightInd w:val="0"/>
        <w:spacing w:after="0" w:line="240" w:lineRule="auto"/>
        <w:rPr>
          <w:rFonts w:ascii="Times New Roman" w:hAnsi="Times New Roman" w:cs="Times New Roman"/>
          <w:b/>
          <w:bCs/>
        </w:rPr>
      </w:pPr>
    </w:p>
    <w:p w:rsidR="00482064" w:rsidRDefault="00482064" w:rsidP="002B3C66">
      <w:pPr>
        <w:autoSpaceDE w:val="0"/>
        <w:autoSpaceDN w:val="0"/>
        <w:adjustRightInd w:val="0"/>
        <w:spacing w:after="0" w:line="240" w:lineRule="auto"/>
        <w:rPr>
          <w:rFonts w:ascii="Times New Roman" w:hAnsi="Times New Roman" w:cs="Times New Roman"/>
          <w:b/>
          <w:bCs/>
        </w:rPr>
      </w:pPr>
    </w:p>
    <w:p w:rsidR="00482064" w:rsidRDefault="00482064" w:rsidP="002B3C66">
      <w:pPr>
        <w:autoSpaceDE w:val="0"/>
        <w:autoSpaceDN w:val="0"/>
        <w:adjustRightInd w:val="0"/>
        <w:spacing w:after="0" w:line="240" w:lineRule="auto"/>
        <w:rPr>
          <w:rFonts w:ascii="Times New Roman" w:hAnsi="Times New Roman" w:cs="Times New Roman"/>
          <w:b/>
          <w:bCs/>
        </w:rPr>
      </w:pPr>
    </w:p>
    <w:p w:rsidR="00482064" w:rsidRDefault="00482064" w:rsidP="002B3C66">
      <w:pPr>
        <w:autoSpaceDE w:val="0"/>
        <w:autoSpaceDN w:val="0"/>
        <w:adjustRightInd w:val="0"/>
        <w:spacing w:after="0" w:line="240" w:lineRule="auto"/>
        <w:rPr>
          <w:rFonts w:ascii="Times New Roman" w:hAnsi="Times New Roman" w:cs="Times New Roman"/>
          <w:b/>
          <w:bCs/>
        </w:rPr>
      </w:pPr>
    </w:p>
    <w:p w:rsidR="00215BBE" w:rsidRPr="00482064" w:rsidRDefault="003F46B3" w:rsidP="002B3C66">
      <w:pPr>
        <w:autoSpaceDE w:val="0"/>
        <w:autoSpaceDN w:val="0"/>
        <w:adjustRightInd w:val="0"/>
        <w:spacing w:after="0" w:line="240" w:lineRule="auto"/>
        <w:rPr>
          <w:rFonts w:ascii="Times New Roman" w:hAnsi="Times New Roman" w:cs="Times New Roman"/>
          <w:b/>
          <w:bCs/>
          <w:sz w:val="20"/>
          <w:szCs w:val="20"/>
        </w:rPr>
      </w:pPr>
      <w:r w:rsidRPr="00482064">
        <w:rPr>
          <w:rFonts w:ascii="Times New Roman" w:hAnsi="Times New Roman" w:cs="Times New Roman"/>
          <w:b/>
          <w:bCs/>
          <w:sz w:val="20"/>
          <w:szCs w:val="20"/>
        </w:rPr>
        <w:t xml:space="preserve">Figure 3: </w:t>
      </w:r>
      <w:r w:rsidRPr="00482064">
        <w:rPr>
          <w:rFonts w:ascii="Times New Roman" w:hAnsi="Times New Roman" w:cs="Times New Roman"/>
          <w:sz w:val="20"/>
          <w:szCs w:val="20"/>
        </w:rPr>
        <w:t>Sample preparation and test set up for compressive strength test</w:t>
      </w:r>
    </w:p>
    <w:p w:rsidR="00EE465E" w:rsidRPr="00482064" w:rsidRDefault="00EE465E" w:rsidP="00EE465E">
      <w:pPr>
        <w:autoSpaceDE w:val="0"/>
        <w:autoSpaceDN w:val="0"/>
        <w:adjustRightInd w:val="0"/>
        <w:spacing w:after="0" w:line="240" w:lineRule="auto"/>
        <w:jc w:val="both"/>
        <w:rPr>
          <w:rFonts w:ascii="Times New Roman" w:hAnsi="Times New Roman" w:cs="Times New Roman"/>
          <w:sz w:val="20"/>
          <w:szCs w:val="20"/>
          <w:shd w:val="clear" w:color="auto" w:fill="FFFFFF"/>
        </w:rPr>
      </w:pPr>
    </w:p>
    <w:p w:rsidR="003F46B3" w:rsidRPr="00482064" w:rsidRDefault="003F46B3" w:rsidP="00482064">
      <w:pPr>
        <w:pStyle w:val="CommentText"/>
        <w:rPr>
          <w:rFonts w:ascii="Times New Roman" w:hAnsi="Times New Roman" w:cs="Times New Roman"/>
          <w:color w:val="FF0000"/>
        </w:rPr>
      </w:pPr>
      <w:r w:rsidRPr="00482064">
        <w:rPr>
          <w:rFonts w:ascii="Times New Roman" w:hAnsi="Times New Roman" w:cs="Times New Roman"/>
          <w:b/>
        </w:rPr>
        <w:t>Table 2</w:t>
      </w:r>
      <w:r w:rsidRPr="00482064">
        <w:rPr>
          <w:rFonts w:ascii="Times New Roman" w:hAnsi="Times New Roman" w:cs="Times New Roman"/>
          <w:bCs/>
        </w:rPr>
        <w:t>: Matrix of specimens with different salts used in casting and curing</w:t>
      </w:r>
      <w:r w:rsidR="00482064" w:rsidRPr="00482064">
        <w:rPr>
          <w:rFonts w:ascii="Times New Roman" w:hAnsi="Times New Roman" w:cs="Times New Roman"/>
          <w:bCs/>
        </w:rPr>
        <w:t xml:space="preserve"> </w:t>
      </w:r>
      <w:r w:rsidR="00482064" w:rsidRPr="00482064">
        <w:rPr>
          <w:rFonts w:ascii="Times New Roman" w:hAnsi="Times New Roman" w:cs="Times New Roman"/>
          <w:bCs/>
          <w:color w:val="FF0000"/>
        </w:rPr>
        <w:t>[</w:t>
      </w:r>
      <w:r w:rsidR="00E36D16">
        <w:rPr>
          <w:rFonts w:ascii="Times New Roman" w:hAnsi="Times New Roman" w:cs="Times New Roman"/>
          <w:color w:val="FF0000"/>
        </w:rPr>
        <w:t>Table: Font 10. Times New R</w:t>
      </w:r>
      <w:r w:rsidR="00482064" w:rsidRPr="00482064">
        <w:rPr>
          <w:rFonts w:ascii="Times New Roman" w:hAnsi="Times New Roman" w:cs="Times New Roman"/>
          <w:color w:val="FF0000"/>
        </w:rPr>
        <w:t>oman</w:t>
      </w:r>
      <w:r w:rsidR="00482064" w:rsidRPr="00482064">
        <w:rPr>
          <w:rFonts w:ascii="Times New Roman" w:hAnsi="Times New Roman" w:cs="Times New Roman"/>
          <w:bCs/>
          <w:color w:val="FF0000"/>
        </w:rPr>
        <w:t>]</w:t>
      </w:r>
    </w:p>
    <w:tbl>
      <w:tblPr>
        <w:tblpPr w:leftFromText="180" w:rightFromText="180" w:vertAnchor="text" w:horzAnchor="margin" w:tblpY="310"/>
        <w:tblW w:w="7285" w:type="dxa"/>
        <w:tblLayout w:type="fixed"/>
        <w:tblCellMar>
          <w:left w:w="0" w:type="dxa"/>
          <w:right w:w="0" w:type="dxa"/>
        </w:tblCellMar>
        <w:tblLook w:val="01E0"/>
      </w:tblPr>
      <w:tblGrid>
        <w:gridCol w:w="805"/>
        <w:gridCol w:w="725"/>
        <w:gridCol w:w="754"/>
        <w:gridCol w:w="722"/>
        <w:gridCol w:w="859"/>
        <w:gridCol w:w="1080"/>
        <w:gridCol w:w="2340"/>
      </w:tblGrid>
      <w:tr w:rsidR="00BF4423" w:rsidRPr="002B3C66" w:rsidTr="002B3C66">
        <w:trPr>
          <w:trHeight w:val="814"/>
        </w:trPr>
        <w:tc>
          <w:tcPr>
            <w:tcW w:w="805" w:type="dxa"/>
            <w:tcBorders>
              <w:top w:val="single" w:sz="4" w:space="0" w:color="auto"/>
              <w:bottom w:val="single" w:sz="4" w:space="0" w:color="auto"/>
            </w:tcBorders>
            <w:vAlign w:val="center"/>
          </w:tcPr>
          <w:p w:rsidR="003F46B3" w:rsidRPr="002B3C66" w:rsidRDefault="003F46B3" w:rsidP="005E16DA">
            <w:pPr>
              <w:widowControl w:val="0"/>
              <w:autoSpaceDE w:val="0"/>
              <w:autoSpaceDN w:val="0"/>
              <w:spacing w:after="0" w:line="240" w:lineRule="auto"/>
              <w:ind w:left="93" w:right="93" w:firstLine="21"/>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Sample name</w:t>
            </w:r>
          </w:p>
        </w:tc>
        <w:tc>
          <w:tcPr>
            <w:tcW w:w="725" w:type="dxa"/>
            <w:tcBorders>
              <w:top w:val="single" w:sz="4" w:space="0" w:color="auto"/>
              <w:bottom w:val="single" w:sz="4" w:space="0" w:color="auto"/>
            </w:tcBorders>
            <w:vAlign w:val="center"/>
          </w:tcPr>
          <w:p w:rsidR="003F46B3" w:rsidRPr="002B3C66" w:rsidRDefault="003F46B3" w:rsidP="005E16DA">
            <w:pPr>
              <w:widowControl w:val="0"/>
              <w:autoSpaceDE w:val="0"/>
              <w:autoSpaceDN w:val="0"/>
              <w:spacing w:after="0" w:line="240" w:lineRule="auto"/>
              <w:ind w:left="3"/>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Samples for</w:t>
            </w:r>
          </w:p>
          <w:p w:rsidR="003F46B3" w:rsidRPr="002B3C66" w:rsidRDefault="003F46B3" w:rsidP="005E16DA">
            <w:pPr>
              <w:widowControl w:val="0"/>
              <w:autoSpaceDE w:val="0"/>
              <w:autoSpaceDN w:val="0"/>
              <w:spacing w:after="0" w:line="240" w:lineRule="auto"/>
              <w:ind w:left="3"/>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7 day strength</w:t>
            </w:r>
          </w:p>
        </w:tc>
        <w:tc>
          <w:tcPr>
            <w:tcW w:w="754" w:type="dxa"/>
            <w:tcBorders>
              <w:top w:val="single" w:sz="4" w:space="0" w:color="auto"/>
              <w:bottom w:val="single" w:sz="4" w:space="0" w:color="auto"/>
            </w:tcBorders>
            <w:vAlign w:val="center"/>
          </w:tcPr>
          <w:p w:rsidR="003F46B3" w:rsidRPr="002B3C66" w:rsidRDefault="003F46B3" w:rsidP="005E16DA">
            <w:pPr>
              <w:widowControl w:val="0"/>
              <w:autoSpaceDE w:val="0"/>
              <w:autoSpaceDN w:val="0"/>
              <w:spacing w:after="0" w:line="240" w:lineRule="auto"/>
              <w:ind w:left="3"/>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Samples for</w:t>
            </w:r>
          </w:p>
          <w:p w:rsidR="003F46B3" w:rsidRPr="002B3C66" w:rsidRDefault="003F46B3" w:rsidP="005E16DA">
            <w:pPr>
              <w:widowControl w:val="0"/>
              <w:autoSpaceDE w:val="0"/>
              <w:autoSpaceDN w:val="0"/>
              <w:spacing w:after="0" w:line="240" w:lineRule="auto"/>
              <w:ind w:left="3"/>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28 day strength</w:t>
            </w:r>
          </w:p>
        </w:tc>
        <w:tc>
          <w:tcPr>
            <w:tcW w:w="722" w:type="dxa"/>
            <w:tcBorders>
              <w:top w:val="single" w:sz="4" w:space="0" w:color="auto"/>
              <w:bottom w:val="single" w:sz="4" w:space="0" w:color="auto"/>
            </w:tcBorders>
            <w:vAlign w:val="center"/>
          </w:tcPr>
          <w:p w:rsidR="003F46B3" w:rsidRPr="002B3C66" w:rsidRDefault="003F46B3" w:rsidP="005E16DA">
            <w:pPr>
              <w:widowControl w:val="0"/>
              <w:autoSpaceDE w:val="0"/>
              <w:autoSpaceDN w:val="0"/>
              <w:spacing w:after="0" w:line="240" w:lineRule="auto"/>
              <w:ind w:left="100" w:right="93" w:firstLine="16"/>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Salt type</w:t>
            </w:r>
          </w:p>
        </w:tc>
        <w:tc>
          <w:tcPr>
            <w:tcW w:w="859" w:type="dxa"/>
            <w:tcBorders>
              <w:top w:val="single" w:sz="4" w:space="0" w:color="auto"/>
              <w:bottom w:val="single" w:sz="4" w:space="0" w:color="auto"/>
            </w:tcBorders>
            <w:vAlign w:val="center"/>
          </w:tcPr>
          <w:p w:rsidR="003F46B3" w:rsidRPr="002B3C66" w:rsidRDefault="003F46B3" w:rsidP="005E16DA">
            <w:pPr>
              <w:widowControl w:val="0"/>
              <w:autoSpaceDE w:val="0"/>
              <w:autoSpaceDN w:val="0"/>
              <w:spacing w:after="0" w:line="240" w:lineRule="auto"/>
              <w:ind w:left="109" w:right="100" w:hanging="5"/>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Salt conc.</w:t>
            </w:r>
          </w:p>
          <w:p w:rsidR="003F46B3" w:rsidRPr="002B3C66" w:rsidRDefault="003F46B3" w:rsidP="005E16DA">
            <w:pPr>
              <w:widowControl w:val="0"/>
              <w:autoSpaceDE w:val="0"/>
              <w:autoSpaceDN w:val="0"/>
              <w:spacing w:after="0" w:line="240" w:lineRule="auto"/>
              <w:ind w:left="109" w:right="100" w:hanging="5"/>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[as of Sea water]</w:t>
            </w:r>
          </w:p>
        </w:tc>
        <w:tc>
          <w:tcPr>
            <w:tcW w:w="1080" w:type="dxa"/>
            <w:tcBorders>
              <w:top w:val="single" w:sz="4" w:space="0" w:color="auto"/>
              <w:bottom w:val="single" w:sz="4" w:space="0" w:color="auto"/>
            </w:tcBorders>
            <w:vAlign w:val="center"/>
          </w:tcPr>
          <w:p w:rsidR="003F46B3" w:rsidRPr="002B3C66" w:rsidRDefault="00111984" w:rsidP="005E16DA">
            <w:pPr>
              <w:widowControl w:val="0"/>
              <w:autoSpaceDE w:val="0"/>
              <w:autoSpaceDN w:val="0"/>
              <w:spacing w:after="0" w:line="240" w:lineRule="auto"/>
              <w:ind w:left="109" w:right="100" w:hanging="5"/>
              <w:jc w:val="center"/>
              <w:rPr>
                <w:rFonts w:ascii="Times New Roman" w:eastAsia="Times New Roman" w:hAnsi="Times New Roman" w:cs="Times New Roman"/>
                <w:spacing w:val="-6"/>
                <w:sz w:val="16"/>
                <w:szCs w:val="16"/>
              </w:rPr>
            </w:pPr>
            <w:r w:rsidRPr="002B3C66">
              <w:rPr>
                <w:rFonts w:ascii="Times New Roman" w:eastAsia="Times New Roman" w:hAnsi="Times New Roman" w:cs="Times New Roman"/>
                <w:sz w:val="16"/>
                <w:szCs w:val="16"/>
              </w:rPr>
              <w:t xml:space="preserve">Salt quantity  </w:t>
            </w:r>
            <w:r w:rsidR="003F46B3" w:rsidRPr="002B3C66">
              <w:rPr>
                <w:rFonts w:ascii="Times New Roman" w:eastAsia="Times New Roman" w:hAnsi="Times New Roman" w:cs="Times New Roman"/>
                <w:sz w:val="16"/>
                <w:szCs w:val="16"/>
              </w:rPr>
              <w:t>(g</w:t>
            </w:r>
            <w:r w:rsidR="003F46B3" w:rsidRPr="002B3C66">
              <w:rPr>
                <w:rFonts w:ascii="Times New Roman" w:eastAsia="Times New Roman" w:hAnsi="Times New Roman" w:cs="Times New Roman"/>
                <w:spacing w:val="-6"/>
                <w:sz w:val="16"/>
                <w:szCs w:val="16"/>
              </w:rPr>
              <w:t>/l)</w:t>
            </w:r>
          </w:p>
          <w:p w:rsidR="003F46B3" w:rsidRPr="002B3C66" w:rsidRDefault="003F46B3" w:rsidP="00111984">
            <w:pPr>
              <w:widowControl w:val="0"/>
              <w:autoSpaceDE w:val="0"/>
              <w:autoSpaceDN w:val="0"/>
              <w:spacing w:after="0" w:line="240" w:lineRule="auto"/>
              <w:ind w:left="109" w:right="100" w:hanging="5"/>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[Atomic mass]</w:t>
            </w:r>
          </w:p>
        </w:tc>
        <w:tc>
          <w:tcPr>
            <w:tcW w:w="2340" w:type="dxa"/>
            <w:tcBorders>
              <w:top w:val="single" w:sz="4" w:space="0" w:color="auto"/>
              <w:bottom w:val="single" w:sz="4" w:space="0" w:color="auto"/>
            </w:tcBorders>
            <w:vAlign w:val="center"/>
          </w:tcPr>
          <w:p w:rsidR="003F46B3" w:rsidRPr="002B3C66" w:rsidRDefault="003F46B3" w:rsidP="005E16DA">
            <w:pPr>
              <w:widowControl w:val="0"/>
              <w:autoSpaceDE w:val="0"/>
              <w:autoSpaceDN w:val="0"/>
              <w:spacing w:after="0" w:line="240" w:lineRule="auto"/>
              <w:ind w:left="109" w:right="100" w:hanging="5"/>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Water used for</w:t>
            </w:r>
          </w:p>
          <w:p w:rsidR="003F46B3" w:rsidRPr="002B3C66" w:rsidRDefault="003F46B3" w:rsidP="005E16DA">
            <w:pPr>
              <w:widowControl w:val="0"/>
              <w:autoSpaceDE w:val="0"/>
              <w:autoSpaceDN w:val="0"/>
              <w:spacing w:after="0" w:line="240" w:lineRule="auto"/>
              <w:ind w:left="109" w:right="100" w:hanging="5"/>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mixing and curing</w:t>
            </w:r>
          </w:p>
          <w:p w:rsidR="003F46B3" w:rsidRPr="002B3C66" w:rsidRDefault="003F46B3" w:rsidP="005E16DA">
            <w:pPr>
              <w:widowControl w:val="0"/>
              <w:autoSpaceDE w:val="0"/>
              <w:autoSpaceDN w:val="0"/>
              <w:spacing w:after="0" w:line="240" w:lineRule="auto"/>
              <w:ind w:left="109" w:right="100" w:hanging="5"/>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of concrete</w:t>
            </w:r>
          </w:p>
        </w:tc>
      </w:tr>
      <w:tr w:rsidR="00BF4423" w:rsidRPr="002B3C66" w:rsidTr="002B3C66">
        <w:trPr>
          <w:trHeight w:val="270"/>
        </w:trPr>
        <w:tc>
          <w:tcPr>
            <w:tcW w:w="805" w:type="dxa"/>
            <w:tcBorders>
              <w:top w:val="single" w:sz="4" w:space="0" w:color="auto"/>
            </w:tcBorders>
            <w:vAlign w:val="center"/>
          </w:tcPr>
          <w:p w:rsidR="003F46B3" w:rsidRPr="002B3C66" w:rsidRDefault="003F46B3" w:rsidP="005E16DA">
            <w:pPr>
              <w:widowControl w:val="0"/>
              <w:autoSpaceDE w:val="0"/>
              <w:autoSpaceDN w:val="0"/>
              <w:spacing w:after="0" w:line="240" w:lineRule="auto"/>
              <w:ind w:left="95" w:right="8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lastRenderedPageBreak/>
              <w:t>M1</w:t>
            </w:r>
          </w:p>
        </w:tc>
        <w:tc>
          <w:tcPr>
            <w:tcW w:w="725" w:type="dxa"/>
            <w:tcBorders>
              <w:top w:val="single" w:sz="4" w:space="0" w:color="auto"/>
            </w:tcBorders>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54" w:type="dxa"/>
            <w:tcBorders>
              <w:top w:val="single" w:sz="4" w:space="0" w:color="auto"/>
            </w:tcBorders>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22" w:type="dxa"/>
            <w:vMerge w:val="restart"/>
            <w:tcBorders>
              <w:top w:val="single" w:sz="4" w:space="0" w:color="auto"/>
            </w:tcBorders>
            <w:vAlign w:val="center"/>
          </w:tcPr>
          <w:p w:rsidR="003F46B3" w:rsidRPr="002B3C66" w:rsidRDefault="003F46B3" w:rsidP="005E16DA">
            <w:pPr>
              <w:widowControl w:val="0"/>
              <w:autoSpaceDE w:val="0"/>
              <w:autoSpaceDN w:val="0"/>
              <w:spacing w:after="0" w:line="240" w:lineRule="auto"/>
              <w:ind w:left="100" w:right="8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MgSO</w:t>
            </w:r>
            <w:r w:rsidRPr="002B3C66">
              <w:rPr>
                <w:rFonts w:ascii="Times New Roman" w:eastAsia="Times New Roman" w:hAnsi="Times New Roman" w:cs="Times New Roman"/>
                <w:sz w:val="16"/>
                <w:szCs w:val="16"/>
                <w:vertAlign w:val="subscript"/>
              </w:rPr>
              <w:t>4</w:t>
            </w:r>
          </w:p>
        </w:tc>
        <w:tc>
          <w:tcPr>
            <w:tcW w:w="859" w:type="dxa"/>
            <w:tcBorders>
              <w:top w:val="single" w:sz="4" w:space="0" w:color="auto"/>
            </w:tcBorders>
            <w:vAlign w:val="center"/>
          </w:tcPr>
          <w:p w:rsidR="003F46B3" w:rsidRPr="002B3C66" w:rsidRDefault="003F46B3" w:rsidP="005E16DA">
            <w:pPr>
              <w:widowControl w:val="0"/>
              <w:autoSpaceDE w:val="0"/>
              <w:autoSpaceDN w:val="0"/>
              <w:spacing w:after="0" w:line="240" w:lineRule="auto"/>
              <w:ind w:left="90" w:right="9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100%</w:t>
            </w:r>
          </w:p>
        </w:tc>
        <w:tc>
          <w:tcPr>
            <w:tcW w:w="1080" w:type="dxa"/>
            <w:tcBorders>
              <w:top w:val="single" w:sz="4" w:space="0" w:color="auto"/>
            </w:tcBorders>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3.376</w:t>
            </w:r>
          </w:p>
        </w:tc>
        <w:tc>
          <w:tcPr>
            <w:tcW w:w="2340" w:type="dxa"/>
            <w:tcBorders>
              <w:top w:val="single" w:sz="4" w:space="0" w:color="auto"/>
            </w:tcBorders>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MgSO</w:t>
            </w:r>
            <w:r w:rsidRPr="002B3C66">
              <w:rPr>
                <w:rFonts w:ascii="Times New Roman" w:eastAsia="Times New Roman" w:hAnsi="Times New Roman" w:cs="Times New Roman"/>
                <w:sz w:val="16"/>
                <w:szCs w:val="16"/>
                <w:vertAlign w:val="subscript"/>
              </w:rPr>
              <w:t>4</w:t>
            </w:r>
            <w:r w:rsidRPr="002B3C66">
              <w:rPr>
                <w:rFonts w:ascii="Times New Roman" w:eastAsia="Times New Roman" w:hAnsi="Times New Roman" w:cs="Times New Roman"/>
                <w:sz w:val="16"/>
                <w:szCs w:val="16"/>
              </w:rPr>
              <w:t xml:space="preserve"> salt water (100% conc.)</w:t>
            </w:r>
          </w:p>
        </w:tc>
      </w:tr>
      <w:tr w:rsidR="00BF4423" w:rsidRPr="002B3C66" w:rsidTr="002B3C66">
        <w:trPr>
          <w:trHeight w:val="245"/>
        </w:trPr>
        <w:tc>
          <w:tcPr>
            <w:tcW w:w="805" w:type="dxa"/>
            <w:vAlign w:val="center"/>
          </w:tcPr>
          <w:p w:rsidR="003F46B3" w:rsidRPr="002B3C66" w:rsidRDefault="003F46B3" w:rsidP="005E16DA">
            <w:pPr>
              <w:widowControl w:val="0"/>
              <w:autoSpaceDE w:val="0"/>
              <w:autoSpaceDN w:val="0"/>
              <w:spacing w:after="0" w:line="240" w:lineRule="auto"/>
              <w:ind w:left="95" w:right="8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M2</w:t>
            </w:r>
          </w:p>
        </w:tc>
        <w:tc>
          <w:tcPr>
            <w:tcW w:w="725"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54"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22" w:type="dxa"/>
            <w:vMerge/>
            <w:vAlign w:val="center"/>
          </w:tcPr>
          <w:p w:rsidR="003F46B3" w:rsidRPr="002B3C66" w:rsidRDefault="003F46B3" w:rsidP="005E16DA">
            <w:pPr>
              <w:widowControl w:val="0"/>
              <w:autoSpaceDE w:val="0"/>
              <w:autoSpaceDN w:val="0"/>
              <w:spacing w:after="0" w:line="240" w:lineRule="auto"/>
              <w:ind w:left="100" w:right="80"/>
              <w:jc w:val="center"/>
              <w:rPr>
                <w:rFonts w:ascii="Times New Roman" w:eastAsia="Times New Roman" w:hAnsi="Times New Roman" w:cs="Times New Roman"/>
                <w:sz w:val="16"/>
                <w:szCs w:val="16"/>
              </w:rPr>
            </w:pPr>
          </w:p>
        </w:tc>
        <w:tc>
          <w:tcPr>
            <w:tcW w:w="859" w:type="dxa"/>
            <w:vAlign w:val="center"/>
          </w:tcPr>
          <w:p w:rsidR="003F46B3" w:rsidRPr="002B3C66" w:rsidRDefault="003F46B3" w:rsidP="005E16DA">
            <w:pPr>
              <w:widowControl w:val="0"/>
              <w:autoSpaceDE w:val="0"/>
              <w:autoSpaceDN w:val="0"/>
              <w:spacing w:after="0" w:line="240" w:lineRule="auto"/>
              <w:ind w:left="90" w:right="9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75%</w:t>
            </w:r>
          </w:p>
        </w:tc>
        <w:tc>
          <w:tcPr>
            <w:tcW w:w="108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2.532</w:t>
            </w:r>
          </w:p>
        </w:tc>
        <w:tc>
          <w:tcPr>
            <w:tcW w:w="234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MgSO</w:t>
            </w:r>
            <w:r w:rsidRPr="002B3C66">
              <w:rPr>
                <w:rFonts w:ascii="Times New Roman" w:eastAsia="Times New Roman" w:hAnsi="Times New Roman" w:cs="Times New Roman"/>
                <w:sz w:val="16"/>
                <w:szCs w:val="16"/>
                <w:vertAlign w:val="subscript"/>
              </w:rPr>
              <w:t>4</w:t>
            </w:r>
            <w:r w:rsidRPr="002B3C66">
              <w:rPr>
                <w:rFonts w:ascii="Times New Roman" w:eastAsia="Times New Roman" w:hAnsi="Times New Roman" w:cs="Times New Roman"/>
                <w:sz w:val="16"/>
                <w:szCs w:val="16"/>
              </w:rPr>
              <w:t xml:space="preserve"> salt water (75% conc.)</w:t>
            </w:r>
          </w:p>
        </w:tc>
      </w:tr>
      <w:tr w:rsidR="00BF4423" w:rsidRPr="002B3C66" w:rsidTr="002B3C66">
        <w:trPr>
          <w:trHeight w:val="140"/>
        </w:trPr>
        <w:tc>
          <w:tcPr>
            <w:tcW w:w="805" w:type="dxa"/>
            <w:vAlign w:val="center"/>
          </w:tcPr>
          <w:p w:rsidR="003F46B3" w:rsidRPr="002B3C66" w:rsidRDefault="003F46B3" w:rsidP="005E16DA">
            <w:pPr>
              <w:widowControl w:val="0"/>
              <w:autoSpaceDE w:val="0"/>
              <w:autoSpaceDN w:val="0"/>
              <w:spacing w:after="0" w:line="240" w:lineRule="auto"/>
              <w:ind w:left="95" w:right="8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M3</w:t>
            </w:r>
          </w:p>
        </w:tc>
        <w:tc>
          <w:tcPr>
            <w:tcW w:w="725"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54"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22" w:type="dxa"/>
            <w:vMerge/>
            <w:vAlign w:val="center"/>
          </w:tcPr>
          <w:p w:rsidR="003F46B3" w:rsidRPr="002B3C66" w:rsidRDefault="003F46B3" w:rsidP="005E16DA">
            <w:pPr>
              <w:widowControl w:val="0"/>
              <w:autoSpaceDE w:val="0"/>
              <w:autoSpaceDN w:val="0"/>
              <w:spacing w:after="0" w:line="240" w:lineRule="auto"/>
              <w:ind w:left="100" w:right="80"/>
              <w:jc w:val="center"/>
              <w:rPr>
                <w:rFonts w:ascii="Times New Roman" w:eastAsia="Times New Roman" w:hAnsi="Times New Roman" w:cs="Times New Roman"/>
                <w:sz w:val="16"/>
                <w:szCs w:val="16"/>
              </w:rPr>
            </w:pPr>
          </w:p>
        </w:tc>
        <w:tc>
          <w:tcPr>
            <w:tcW w:w="859" w:type="dxa"/>
            <w:vAlign w:val="center"/>
          </w:tcPr>
          <w:p w:rsidR="003F46B3" w:rsidRPr="002B3C66" w:rsidRDefault="003F46B3" w:rsidP="005E16DA">
            <w:pPr>
              <w:widowControl w:val="0"/>
              <w:autoSpaceDE w:val="0"/>
              <w:autoSpaceDN w:val="0"/>
              <w:spacing w:after="0" w:line="240" w:lineRule="auto"/>
              <w:ind w:left="90" w:right="9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50%</w:t>
            </w:r>
          </w:p>
        </w:tc>
        <w:tc>
          <w:tcPr>
            <w:tcW w:w="108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1.688</w:t>
            </w:r>
          </w:p>
        </w:tc>
        <w:tc>
          <w:tcPr>
            <w:tcW w:w="234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MgSO</w:t>
            </w:r>
            <w:r w:rsidRPr="002B3C66">
              <w:rPr>
                <w:rFonts w:ascii="Times New Roman" w:eastAsia="Times New Roman" w:hAnsi="Times New Roman" w:cs="Times New Roman"/>
                <w:sz w:val="16"/>
                <w:szCs w:val="16"/>
                <w:vertAlign w:val="subscript"/>
              </w:rPr>
              <w:t>4</w:t>
            </w:r>
            <w:r w:rsidRPr="002B3C66">
              <w:rPr>
                <w:rFonts w:ascii="Times New Roman" w:eastAsia="Times New Roman" w:hAnsi="Times New Roman" w:cs="Times New Roman"/>
                <w:sz w:val="16"/>
                <w:szCs w:val="16"/>
              </w:rPr>
              <w:t xml:space="preserve"> salt water (50% conc.)</w:t>
            </w:r>
          </w:p>
          <w:p w:rsidR="00BF4423" w:rsidRPr="002B3C66" w:rsidRDefault="00BF442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p>
        </w:tc>
      </w:tr>
      <w:tr w:rsidR="00BF4423" w:rsidRPr="002B3C66" w:rsidTr="002B3C66">
        <w:trPr>
          <w:trHeight w:val="212"/>
        </w:trPr>
        <w:tc>
          <w:tcPr>
            <w:tcW w:w="805" w:type="dxa"/>
            <w:vAlign w:val="center"/>
          </w:tcPr>
          <w:p w:rsidR="003F46B3" w:rsidRPr="002B3C66" w:rsidRDefault="003F46B3" w:rsidP="005E16DA">
            <w:pPr>
              <w:widowControl w:val="0"/>
              <w:autoSpaceDE w:val="0"/>
              <w:autoSpaceDN w:val="0"/>
              <w:spacing w:after="0" w:line="240" w:lineRule="auto"/>
              <w:ind w:left="95" w:right="8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N1</w:t>
            </w:r>
          </w:p>
        </w:tc>
        <w:tc>
          <w:tcPr>
            <w:tcW w:w="725"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54"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22" w:type="dxa"/>
            <w:vMerge w:val="restart"/>
            <w:vAlign w:val="center"/>
          </w:tcPr>
          <w:p w:rsidR="003F46B3" w:rsidRPr="002B3C66" w:rsidRDefault="003F46B3" w:rsidP="005E16DA">
            <w:pPr>
              <w:widowControl w:val="0"/>
              <w:autoSpaceDE w:val="0"/>
              <w:autoSpaceDN w:val="0"/>
              <w:spacing w:after="0" w:line="240" w:lineRule="auto"/>
              <w:ind w:left="100" w:right="8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 xml:space="preserve">NaCl </w:t>
            </w:r>
          </w:p>
        </w:tc>
        <w:tc>
          <w:tcPr>
            <w:tcW w:w="859" w:type="dxa"/>
            <w:vAlign w:val="center"/>
          </w:tcPr>
          <w:p w:rsidR="003F46B3" w:rsidRPr="002B3C66" w:rsidRDefault="003F46B3" w:rsidP="005E16DA">
            <w:pPr>
              <w:widowControl w:val="0"/>
              <w:autoSpaceDE w:val="0"/>
              <w:autoSpaceDN w:val="0"/>
              <w:spacing w:after="0" w:line="240" w:lineRule="auto"/>
              <w:ind w:left="90" w:right="9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100%</w:t>
            </w:r>
          </w:p>
        </w:tc>
        <w:tc>
          <w:tcPr>
            <w:tcW w:w="108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31.870</w:t>
            </w:r>
          </w:p>
        </w:tc>
        <w:tc>
          <w:tcPr>
            <w:tcW w:w="234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NaCl salt water (100% conc.)</w:t>
            </w:r>
          </w:p>
        </w:tc>
      </w:tr>
      <w:tr w:rsidR="00BF4423" w:rsidRPr="002B3C66" w:rsidTr="002B3C66">
        <w:trPr>
          <w:trHeight w:val="218"/>
        </w:trPr>
        <w:tc>
          <w:tcPr>
            <w:tcW w:w="805" w:type="dxa"/>
            <w:vAlign w:val="center"/>
          </w:tcPr>
          <w:p w:rsidR="003F46B3" w:rsidRPr="002B3C66" w:rsidRDefault="003F46B3" w:rsidP="005E16DA">
            <w:pPr>
              <w:widowControl w:val="0"/>
              <w:autoSpaceDE w:val="0"/>
              <w:autoSpaceDN w:val="0"/>
              <w:spacing w:after="0" w:line="240" w:lineRule="auto"/>
              <w:ind w:left="95" w:right="8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N2</w:t>
            </w:r>
          </w:p>
        </w:tc>
        <w:tc>
          <w:tcPr>
            <w:tcW w:w="725"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54"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22" w:type="dxa"/>
            <w:vMerge/>
            <w:vAlign w:val="center"/>
          </w:tcPr>
          <w:p w:rsidR="003F46B3" w:rsidRPr="002B3C66" w:rsidRDefault="003F46B3" w:rsidP="005E16DA">
            <w:pPr>
              <w:widowControl w:val="0"/>
              <w:autoSpaceDE w:val="0"/>
              <w:autoSpaceDN w:val="0"/>
              <w:spacing w:after="0" w:line="240" w:lineRule="auto"/>
              <w:ind w:left="290" w:right="288"/>
              <w:jc w:val="center"/>
              <w:rPr>
                <w:rFonts w:ascii="Times New Roman" w:eastAsia="Times New Roman" w:hAnsi="Times New Roman" w:cs="Times New Roman"/>
                <w:sz w:val="16"/>
                <w:szCs w:val="16"/>
              </w:rPr>
            </w:pPr>
          </w:p>
        </w:tc>
        <w:tc>
          <w:tcPr>
            <w:tcW w:w="859" w:type="dxa"/>
            <w:vAlign w:val="center"/>
          </w:tcPr>
          <w:p w:rsidR="003F46B3" w:rsidRPr="002B3C66" w:rsidRDefault="003F46B3" w:rsidP="005E16DA">
            <w:pPr>
              <w:widowControl w:val="0"/>
              <w:autoSpaceDE w:val="0"/>
              <w:autoSpaceDN w:val="0"/>
              <w:spacing w:after="0" w:line="240" w:lineRule="auto"/>
              <w:ind w:left="90" w:right="9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75%</w:t>
            </w:r>
          </w:p>
        </w:tc>
        <w:tc>
          <w:tcPr>
            <w:tcW w:w="108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23.903</w:t>
            </w:r>
          </w:p>
        </w:tc>
        <w:tc>
          <w:tcPr>
            <w:tcW w:w="234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NaCl salt water (75% conc.)</w:t>
            </w:r>
          </w:p>
        </w:tc>
      </w:tr>
      <w:tr w:rsidR="00BF4423" w:rsidRPr="002B3C66" w:rsidTr="002B3C66">
        <w:trPr>
          <w:trHeight w:val="227"/>
        </w:trPr>
        <w:tc>
          <w:tcPr>
            <w:tcW w:w="805" w:type="dxa"/>
            <w:vAlign w:val="center"/>
          </w:tcPr>
          <w:p w:rsidR="003F46B3" w:rsidRPr="002B3C66" w:rsidRDefault="003F46B3" w:rsidP="005E16DA">
            <w:pPr>
              <w:widowControl w:val="0"/>
              <w:autoSpaceDE w:val="0"/>
              <w:autoSpaceDN w:val="0"/>
              <w:spacing w:after="0" w:line="240" w:lineRule="auto"/>
              <w:ind w:left="95" w:right="8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N3</w:t>
            </w:r>
          </w:p>
        </w:tc>
        <w:tc>
          <w:tcPr>
            <w:tcW w:w="725"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54"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22" w:type="dxa"/>
            <w:vMerge/>
            <w:vAlign w:val="center"/>
          </w:tcPr>
          <w:p w:rsidR="003F46B3" w:rsidRPr="002B3C66" w:rsidRDefault="003F46B3" w:rsidP="005E16DA">
            <w:pPr>
              <w:widowControl w:val="0"/>
              <w:autoSpaceDE w:val="0"/>
              <w:autoSpaceDN w:val="0"/>
              <w:spacing w:after="0" w:line="240" w:lineRule="auto"/>
              <w:ind w:left="290" w:right="288"/>
              <w:jc w:val="center"/>
              <w:rPr>
                <w:rFonts w:ascii="Times New Roman" w:eastAsia="Times New Roman" w:hAnsi="Times New Roman" w:cs="Times New Roman"/>
                <w:sz w:val="16"/>
                <w:szCs w:val="16"/>
              </w:rPr>
            </w:pPr>
          </w:p>
        </w:tc>
        <w:tc>
          <w:tcPr>
            <w:tcW w:w="859" w:type="dxa"/>
            <w:vAlign w:val="center"/>
          </w:tcPr>
          <w:p w:rsidR="003F46B3" w:rsidRPr="002B3C66" w:rsidRDefault="003F46B3" w:rsidP="005E16DA">
            <w:pPr>
              <w:widowControl w:val="0"/>
              <w:autoSpaceDE w:val="0"/>
              <w:autoSpaceDN w:val="0"/>
              <w:spacing w:after="0" w:line="240" w:lineRule="auto"/>
              <w:ind w:left="90" w:right="9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50%</w:t>
            </w:r>
          </w:p>
        </w:tc>
        <w:tc>
          <w:tcPr>
            <w:tcW w:w="108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15.940</w:t>
            </w:r>
          </w:p>
        </w:tc>
        <w:tc>
          <w:tcPr>
            <w:tcW w:w="2340" w:type="dxa"/>
            <w:vAlign w:val="center"/>
          </w:tcPr>
          <w:p w:rsidR="003F46B3" w:rsidRPr="002B3C66" w:rsidRDefault="003F46B3" w:rsidP="005E16DA">
            <w:pPr>
              <w:widowControl w:val="0"/>
              <w:autoSpaceDE w:val="0"/>
              <w:autoSpaceDN w:val="0"/>
              <w:spacing w:after="0" w:line="240" w:lineRule="auto"/>
              <w:ind w:left="142" w:right="138"/>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NaCl salt water (50% conc.)</w:t>
            </w:r>
          </w:p>
        </w:tc>
      </w:tr>
      <w:tr w:rsidR="00BF4423" w:rsidRPr="002B3C66" w:rsidTr="002B3C66">
        <w:trPr>
          <w:trHeight w:val="193"/>
        </w:trPr>
        <w:tc>
          <w:tcPr>
            <w:tcW w:w="805" w:type="dxa"/>
            <w:vAlign w:val="center"/>
          </w:tcPr>
          <w:p w:rsidR="003F46B3" w:rsidRPr="002B3C66" w:rsidRDefault="003F46B3" w:rsidP="005E16DA">
            <w:pPr>
              <w:widowControl w:val="0"/>
              <w:autoSpaceDE w:val="0"/>
              <w:autoSpaceDN w:val="0"/>
              <w:spacing w:after="0" w:line="240" w:lineRule="auto"/>
              <w:ind w:left="95" w:right="80"/>
              <w:jc w:val="center"/>
              <w:rPr>
                <w:rFonts w:ascii="Times New Roman" w:eastAsia="Times New Roman" w:hAnsi="Times New Roman" w:cs="Times New Roman"/>
                <w:w w:val="99"/>
                <w:sz w:val="16"/>
                <w:szCs w:val="16"/>
              </w:rPr>
            </w:pPr>
            <w:r w:rsidRPr="002B3C66">
              <w:rPr>
                <w:rFonts w:ascii="Times New Roman" w:eastAsia="Times New Roman" w:hAnsi="Times New Roman" w:cs="Times New Roman"/>
                <w:sz w:val="16"/>
                <w:szCs w:val="16"/>
              </w:rPr>
              <w:t>FW</w:t>
            </w:r>
          </w:p>
        </w:tc>
        <w:tc>
          <w:tcPr>
            <w:tcW w:w="725"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54" w:type="dxa"/>
            <w:vAlign w:val="center"/>
          </w:tcPr>
          <w:p w:rsidR="003F46B3" w:rsidRPr="002B3C66" w:rsidRDefault="003F46B3" w:rsidP="005E16DA">
            <w:pPr>
              <w:widowControl w:val="0"/>
              <w:autoSpaceDE w:val="0"/>
              <w:autoSpaceDN w:val="0"/>
              <w:spacing w:after="0" w:line="240" w:lineRule="auto"/>
              <w:ind w:left="10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3</w:t>
            </w:r>
          </w:p>
        </w:tc>
        <w:tc>
          <w:tcPr>
            <w:tcW w:w="722" w:type="dxa"/>
            <w:vAlign w:val="center"/>
          </w:tcPr>
          <w:p w:rsidR="003F46B3" w:rsidRPr="002B3C66" w:rsidRDefault="003F46B3" w:rsidP="005E16DA">
            <w:pPr>
              <w:widowControl w:val="0"/>
              <w:autoSpaceDE w:val="0"/>
              <w:autoSpaceDN w:val="0"/>
              <w:spacing w:after="0" w:line="240" w:lineRule="auto"/>
              <w:ind w:left="2"/>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w:t>
            </w:r>
          </w:p>
        </w:tc>
        <w:tc>
          <w:tcPr>
            <w:tcW w:w="859" w:type="dxa"/>
            <w:vAlign w:val="center"/>
          </w:tcPr>
          <w:p w:rsidR="003F46B3" w:rsidRPr="002B3C66" w:rsidRDefault="003F46B3" w:rsidP="005E16DA">
            <w:pPr>
              <w:widowControl w:val="0"/>
              <w:autoSpaceDE w:val="0"/>
              <w:autoSpaceDN w:val="0"/>
              <w:spacing w:after="0" w:line="240" w:lineRule="auto"/>
              <w:ind w:left="90" w:right="90"/>
              <w:jc w:val="center"/>
              <w:rPr>
                <w:rFonts w:ascii="Times New Roman" w:eastAsia="Times New Roman" w:hAnsi="Times New Roman" w:cs="Times New Roman"/>
                <w:sz w:val="16"/>
                <w:szCs w:val="16"/>
              </w:rPr>
            </w:pPr>
            <w:r w:rsidRPr="002B3C66">
              <w:rPr>
                <w:rFonts w:ascii="Times New Roman" w:eastAsia="Times New Roman" w:hAnsi="Times New Roman" w:cs="Times New Roman"/>
                <w:sz w:val="16"/>
                <w:szCs w:val="16"/>
              </w:rPr>
              <w:t>0%</w:t>
            </w:r>
          </w:p>
        </w:tc>
        <w:tc>
          <w:tcPr>
            <w:tcW w:w="1080" w:type="dxa"/>
            <w:vAlign w:val="center"/>
          </w:tcPr>
          <w:p w:rsidR="003F46B3" w:rsidRPr="002B3C66" w:rsidRDefault="003F46B3" w:rsidP="005E16DA">
            <w:pPr>
              <w:widowControl w:val="0"/>
              <w:autoSpaceDE w:val="0"/>
              <w:autoSpaceDN w:val="0"/>
              <w:spacing w:after="0" w:line="240" w:lineRule="auto"/>
              <w:ind w:left="4"/>
              <w:jc w:val="center"/>
              <w:rPr>
                <w:rFonts w:ascii="Times New Roman" w:eastAsia="Times New Roman" w:hAnsi="Times New Roman" w:cs="Times New Roman"/>
                <w:sz w:val="16"/>
                <w:szCs w:val="16"/>
              </w:rPr>
            </w:pPr>
            <w:r w:rsidRPr="002B3C66">
              <w:rPr>
                <w:rFonts w:ascii="Times New Roman" w:eastAsia="Times New Roman" w:hAnsi="Times New Roman" w:cs="Times New Roman"/>
                <w:w w:val="99"/>
                <w:sz w:val="16"/>
                <w:szCs w:val="16"/>
              </w:rPr>
              <w:t>-</w:t>
            </w:r>
          </w:p>
        </w:tc>
        <w:tc>
          <w:tcPr>
            <w:tcW w:w="2340" w:type="dxa"/>
            <w:vAlign w:val="center"/>
          </w:tcPr>
          <w:p w:rsidR="003F46B3" w:rsidRPr="002B3C66" w:rsidRDefault="003F46B3" w:rsidP="005E16DA">
            <w:pPr>
              <w:widowControl w:val="0"/>
              <w:autoSpaceDE w:val="0"/>
              <w:autoSpaceDN w:val="0"/>
              <w:spacing w:after="0" w:line="240" w:lineRule="auto"/>
              <w:ind w:left="4"/>
              <w:jc w:val="center"/>
              <w:rPr>
                <w:rFonts w:ascii="Times New Roman" w:eastAsia="Times New Roman" w:hAnsi="Times New Roman" w:cs="Times New Roman"/>
                <w:sz w:val="16"/>
                <w:szCs w:val="16"/>
              </w:rPr>
            </w:pPr>
            <w:r w:rsidRPr="002B3C66">
              <w:rPr>
                <w:rFonts w:ascii="Times New Roman" w:hAnsi="Times New Roman" w:cs="Times New Roman"/>
                <w:bCs/>
                <w:iCs/>
                <w:sz w:val="16"/>
                <w:szCs w:val="16"/>
                <w:lang w:val="en-GB"/>
              </w:rPr>
              <w:t>Clean potable water</w:t>
            </w:r>
          </w:p>
        </w:tc>
      </w:tr>
      <w:tr w:rsidR="003F46B3" w:rsidRPr="002B3C66" w:rsidTr="00BF4423">
        <w:trPr>
          <w:trHeight w:val="431"/>
        </w:trPr>
        <w:tc>
          <w:tcPr>
            <w:tcW w:w="7285" w:type="dxa"/>
            <w:gridSpan w:val="7"/>
            <w:tcBorders>
              <w:bottom w:val="single" w:sz="4" w:space="0" w:color="auto"/>
            </w:tcBorders>
            <w:vAlign w:val="center"/>
          </w:tcPr>
          <w:p w:rsidR="003F46B3" w:rsidRPr="002B3C66" w:rsidRDefault="003F46B3" w:rsidP="005E16DA">
            <w:pPr>
              <w:widowControl w:val="0"/>
              <w:autoSpaceDE w:val="0"/>
              <w:autoSpaceDN w:val="0"/>
              <w:spacing w:after="0" w:line="240" w:lineRule="auto"/>
              <w:rPr>
                <w:rFonts w:ascii="Times New Roman" w:hAnsi="Times New Roman" w:cs="Times New Roman"/>
                <w:bCs/>
                <w:i/>
                <w:iCs/>
                <w:sz w:val="16"/>
                <w:szCs w:val="16"/>
                <w:lang w:val="en-GB"/>
              </w:rPr>
            </w:pPr>
          </w:p>
          <w:p w:rsidR="003F46B3" w:rsidRPr="002B3C66" w:rsidRDefault="003F46B3" w:rsidP="005E16DA">
            <w:pPr>
              <w:widowControl w:val="0"/>
              <w:autoSpaceDE w:val="0"/>
              <w:autoSpaceDN w:val="0"/>
              <w:spacing w:after="0" w:line="240" w:lineRule="auto"/>
              <w:ind w:left="4"/>
              <w:rPr>
                <w:rFonts w:ascii="Times New Roman" w:hAnsi="Times New Roman" w:cs="Times New Roman"/>
                <w:bCs/>
                <w:sz w:val="16"/>
                <w:szCs w:val="16"/>
                <w:lang w:val="en-GB"/>
              </w:rPr>
            </w:pPr>
            <w:r w:rsidRPr="002B3C66">
              <w:rPr>
                <w:rFonts w:ascii="Times New Roman" w:hAnsi="Times New Roman" w:cs="Times New Roman"/>
                <w:bCs/>
                <w:sz w:val="16"/>
                <w:szCs w:val="16"/>
                <w:lang w:val="en-GB"/>
              </w:rPr>
              <w:t>M1, M2, and M3: Samples cast and cured with MgSO</w:t>
            </w:r>
            <w:r w:rsidRPr="002B3C66">
              <w:rPr>
                <w:rFonts w:ascii="Times New Roman" w:hAnsi="Times New Roman" w:cs="Times New Roman"/>
                <w:bCs/>
                <w:sz w:val="16"/>
                <w:szCs w:val="16"/>
                <w:vertAlign w:val="subscript"/>
                <w:lang w:val="en-GB"/>
              </w:rPr>
              <w:t>4</w:t>
            </w:r>
            <w:r w:rsidRPr="002B3C66">
              <w:rPr>
                <w:rFonts w:ascii="Times New Roman" w:hAnsi="Times New Roman" w:cs="Times New Roman"/>
                <w:bCs/>
                <w:sz w:val="16"/>
                <w:szCs w:val="16"/>
                <w:lang w:val="en-GB"/>
              </w:rPr>
              <w:t xml:space="preserve"> solution of 100%, 75% and 50% concentrations, respectively.</w:t>
            </w:r>
          </w:p>
          <w:p w:rsidR="003F46B3" w:rsidRPr="002B3C66" w:rsidRDefault="003F46B3" w:rsidP="005E16DA">
            <w:pPr>
              <w:widowControl w:val="0"/>
              <w:autoSpaceDE w:val="0"/>
              <w:autoSpaceDN w:val="0"/>
              <w:spacing w:after="0" w:line="240" w:lineRule="auto"/>
              <w:ind w:left="4"/>
              <w:rPr>
                <w:rFonts w:ascii="Times New Roman" w:hAnsi="Times New Roman" w:cs="Times New Roman"/>
                <w:bCs/>
                <w:sz w:val="16"/>
                <w:szCs w:val="16"/>
                <w:lang w:val="en-GB"/>
              </w:rPr>
            </w:pPr>
            <w:r w:rsidRPr="002B3C66">
              <w:rPr>
                <w:rFonts w:ascii="Times New Roman" w:hAnsi="Times New Roman" w:cs="Times New Roman"/>
                <w:bCs/>
                <w:sz w:val="16"/>
                <w:szCs w:val="16"/>
                <w:lang w:val="en-GB"/>
              </w:rPr>
              <w:t xml:space="preserve">N1, N2, and N3: Samples cast and cured with NaCl solution of 100%, 75% and 50% concentrations, respectively. </w:t>
            </w:r>
          </w:p>
          <w:p w:rsidR="003F46B3" w:rsidRPr="002B3C66" w:rsidRDefault="003F46B3" w:rsidP="005E16DA">
            <w:pPr>
              <w:widowControl w:val="0"/>
              <w:autoSpaceDE w:val="0"/>
              <w:autoSpaceDN w:val="0"/>
              <w:spacing w:after="0" w:line="240" w:lineRule="auto"/>
              <w:ind w:left="4"/>
              <w:rPr>
                <w:rFonts w:ascii="Times New Roman" w:hAnsi="Times New Roman" w:cs="Times New Roman"/>
                <w:bCs/>
                <w:iCs/>
                <w:sz w:val="16"/>
                <w:szCs w:val="16"/>
                <w:lang w:val="en-GB"/>
              </w:rPr>
            </w:pPr>
            <w:r w:rsidRPr="002B3C66">
              <w:rPr>
                <w:rFonts w:ascii="Times New Roman" w:hAnsi="Times New Roman" w:cs="Times New Roman"/>
                <w:bCs/>
                <w:sz w:val="16"/>
                <w:szCs w:val="16"/>
                <w:lang w:val="en-GB"/>
              </w:rPr>
              <w:t>FW: Samples cast and cured with fresh potable water.</w:t>
            </w:r>
          </w:p>
        </w:tc>
      </w:tr>
    </w:tbl>
    <w:p w:rsidR="0078175E" w:rsidRDefault="0078175E" w:rsidP="003F46B3">
      <w:pPr>
        <w:autoSpaceDE w:val="0"/>
        <w:autoSpaceDN w:val="0"/>
        <w:adjustRightInd w:val="0"/>
        <w:spacing w:after="0" w:line="240" w:lineRule="auto"/>
        <w:jc w:val="both"/>
        <w:rPr>
          <w:rFonts w:ascii="Times New Roman" w:hAnsi="Times New Roman" w:cs="Times New Roman"/>
          <w:b/>
        </w:rPr>
      </w:pPr>
    </w:p>
    <w:p w:rsidR="003F46B3" w:rsidRDefault="003F46B3" w:rsidP="003F46B3">
      <w:pPr>
        <w:autoSpaceDE w:val="0"/>
        <w:autoSpaceDN w:val="0"/>
        <w:adjustRightInd w:val="0"/>
        <w:spacing w:after="0" w:line="240" w:lineRule="auto"/>
        <w:jc w:val="both"/>
        <w:rPr>
          <w:rFonts w:ascii="Times New Roman" w:hAnsi="Times New Roman" w:cs="Times New Roman"/>
          <w:b/>
        </w:rPr>
      </w:pPr>
      <w:r w:rsidRPr="003F46B3">
        <w:rPr>
          <w:rFonts w:ascii="Times New Roman" w:hAnsi="Times New Roman" w:cs="Times New Roman"/>
          <w:b/>
        </w:rPr>
        <w:t>3. Results and Discussion</w:t>
      </w:r>
    </w:p>
    <w:p w:rsidR="003F46B3" w:rsidRPr="003F46B3" w:rsidRDefault="00482064" w:rsidP="003F46B3">
      <w:pPr>
        <w:autoSpaceDE w:val="0"/>
        <w:autoSpaceDN w:val="0"/>
        <w:adjustRightInd w:val="0"/>
        <w:spacing w:before="120" w:after="0" w:line="240" w:lineRule="auto"/>
        <w:jc w:val="both"/>
        <w:rPr>
          <w:rFonts w:ascii="Times New Roman" w:hAnsi="Times New Roman" w:cs="Times New Roman"/>
          <w:b/>
        </w:rPr>
      </w:pPr>
      <w:r>
        <w:rPr>
          <w:rFonts w:ascii="Times New Roman" w:hAnsi="Times New Roman" w:cs="Times New Roman"/>
          <w:noProof/>
          <w:color w:val="0000FF"/>
        </w:rPr>
        <w:drawing>
          <wp:anchor distT="0" distB="0" distL="114300" distR="114300" simplePos="0" relativeHeight="251663360" behindDoc="0" locked="0" layoutInCell="1" allowOverlap="1">
            <wp:simplePos x="0" y="0"/>
            <wp:positionH relativeFrom="margin">
              <wp:align>left</wp:align>
            </wp:positionH>
            <wp:positionV relativeFrom="paragraph">
              <wp:posOffset>1198880</wp:posOffset>
            </wp:positionV>
            <wp:extent cx="4565650" cy="2257425"/>
            <wp:effectExtent l="19050" t="0" r="25400" b="0"/>
            <wp:wrapThrough wrapText="bothSides">
              <wp:wrapPolygon edited="0">
                <wp:start x="-90" y="0"/>
                <wp:lineTo x="-90" y="21509"/>
                <wp:lineTo x="21720" y="21509"/>
                <wp:lineTo x="21720" y="0"/>
                <wp:lineTo x="-90" y="0"/>
              </wp:wrapPolygon>
            </wp:wrapThrough>
            <wp:docPr id="2083672998"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CAFBF68-26C6-70A6-44A9-544102EF5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3F46B3" w:rsidRPr="003F46B3">
        <w:rPr>
          <w:rFonts w:ascii="Times New Roman" w:hAnsi="Times New Roman" w:cs="Times New Roman"/>
          <w:color w:val="0000FF"/>
        </w:rPr>
        <w:t>Fig</w:t>
      </w:r>
      <w:r w:rsidR="003F46B3">
        <w:rPr>
          <w:rFonts w:ascii="Times New Roman" w:hAnsi="Times New Roman" w:cs="Times New Roman"/>
          <w:color w:val="0000FF"/>
        </w:rPr>
        <w:t xml:space="preserve">ure </w:t>
      </w:r>
      <w:r w:rsidR="003F46B3" w:rsidRPr="003F46B3">
        <w:rPr>
          <w:rFonts w:ascii="Times New Roman" w:hAnsi="Times New Roman" w:cs="Times New Roman"/>
          <w:color w:val="0000FF"/>
        </w:rPr>
        <w:t xml:space="preserve">4 </w:t>
      </w:r>
      <w:r w:rsidR="003F46B3" w:rsidRPr="003F46B3">
        <w:rPr>
          <w:rFonts w:ascii="Times New Roman" w:hAnsi="Times New Roman" w:cs="Times New Roman"/>
        </w:rPr>
        <w:t>comprise</w:t>
      </w:r>
      <w:r w:rsidR="00470E67">
        <w:rPr>
          <w:rFonts w:ascii="Times New Roman" w:hAnsi="Times New Roman" w:cs="Times New Roman"/>
        </w:rPr>
        <w:t>s</w:t>
      </w:r>
      <w:r w:rsidR="003F46B3" w:rsidRPr="003F46B3">
        <w:rPr>
          <w:rFonts w:ascii="Times New Roman" w:hAnsi="Times New Roman" w:cs="Times New Roman"/>
        </w:rPr>
        <w:t xml:space="preserve"> of the slump value result for all three samples using NaCl and MgSO</w:t>
      </w:r>
      <w:r w:rsidR="003F46B3" w:rsidRPr="003F46B3">
        <w:rPr>
          <w:rFonts w:ascii="Times New Roman" w:hAnsi="Times New Roman" w:cs="Times New Roman"/>
          <w:vertAlign w:val="subscript"/>
        </w:rPr>
        <w:t>4</w:t>
      </w:r>
      <w:r w:rsidR="003F46B3" w:rsidRPr="003F46B3">
        <w:rPr>
          <w:rFonts w:ascii="Times New Roman" w:hAnsi="Times New Roman" w:cs="Times New Roman"/>
        </w:rPr>
        <w:t xml:space="preserve"> salt solutions along with the fresh concrete prepared with 0% salt concentration. This figure indicates that workability reduces significantly with increasing </w:t>
      </w:r>
      <w:r w:rsidR="003F46B3" w:rsidRPr="003F46B3">
        <w:rPr>
          <w:rFonts w:ascii="Times New Roman" w:hAnsi="Times New Roman" w:cs="Times New Roman"/>
          <w:bCs/>
          <w:lang w:val="en-GB"/>
        </w:rPr>
        <w:t>NaCl concentration where maximum slump of 0.95 in is noted at 50% concentration. No significant reduction is observed for MgSO</w:t>
      </w:r>
      <w:r w:rsidR="003F46B3" w:rsidRPr="003F46B3">
        <w:rPr>
          <w:rFonts w:ascii="Times New Roman" w:hAnsi="Times New Roman" w:cs="Times New Roman"/>
          <w:bCs/>
          <w:vertAlign w:val="subscript"/>
          <w:lang w:val="en-GB"/>
        </w:rPr>
        <w:t xml:space="preserve">4 </w:t>
      </w:r>
      <w:r w:rsidR="003F46B3" w:rsidRPr="003F46B3">
        <w:rPr>
          <w:rFonts w:ascii="Times New Roman" w:hAnsi="Times New Roman" w:cs="Times New Roman"/>
          <w:bCs/>
          <w:lang w:val="en-GB"/>
        </w:rPr>
        <w:t xml:space="preserve">salt concentration where maximum slump of 0.97 in is noted at 50% concentration as same as NaCl.   </w:t>
      </w:r>
    </w:p>
    <w:p w:rsidR="003E180F" w:rsidRDefault="003E180F" w:rsidP="002B3C66">
      <w:pPr>
        <w:autoSpaceDE w:val="0"/>
        <w:autoSpaceDN w:val="0"/>
        <w:adjustRightInd w:val="0"/>
        <w:spacing w:after="0" w:line="240" w:lineRule="auto"/>
        <w:rPr>
          <w:rFonts w:ascii="Times New Roman" w:hAnsi="Times New Roman" w:cs="Times New Roman"/>
          <w:b/>
          <w:bCs/>
        </w:rPr>
      </w:pPr>
    </w:p>
    <w:p w:rsidR="003F46B3" w:rsidRPr="00482064" w:rsidRDefault="003F46B3" w:rsidP="002B3C66">
      <w:pPr>
        <w:autoSpaceDE w:val="0"/>
        <w:autoSpaceDN w:val="0"/>
        <w:adjustRightInd w:val="0"/>
        <w:spacing w:after="0" w:line="240" w:lineRule="auto"/>
        <w:rPr>
          <w:rFonts w:ascii="Times New Roman" w:hAnsi="Times New Roman" w:cs="Times New Roman"/>
          <w:sz w:val="20"/>
          <w:szCs w:val="20"/>
        </w:rPr>
      </w:pPr>
      <w:r w:rsidRPr="00482064">
        <w:rPr>
          <w:rFonts w:ascii="Times New Roman" w:hAnsi="Times New Roman" w:cs="Times New Roman"/>
          <w:b/>
          <w:bCs/>
          <w:sz w:val="20"/>
          <w:szCs w:val="20"/>
        </w:rPr>
        <w:t>Figure 4</w:t>
      </w:r>
      <w:r w:rsidRPr="00482064">
        <w:rPr>
          <w:rFonts w:ascii="Times New Roman" w:hAnsi="Times New Roman" w:cs="Times New Roman"/>
          <w:sz w:val="20"/>
          <w:szCs w:val="20"/>
        </w:rPr>
        <w:t>: Slump value vs different salt concentrations</w:t>
      </w:r>
    </w:p>
    <w:p w:rsidR="003F46B3" w:rsidRDefault="003F46B3" w:rsidP="003F46B3">
      <w:pPr>
        <w:autoSpaceDE w:val="0"/>
        <w:autoSpaceDN w:val="0"/>
        <w:adjustRightInd w:val="0"/>
        <w:spacing w:after="0" w:line="240" w:lineRule="auto"/>
        <w:jc w:val="both"/>
        <w:rPr>
          <w:rFonts w:ascii="Times New Roman" w:hAnsi="Times New Roman" w:cs="Times New Roman"/>
        </w:rPr>
      </w:pPr>
    </w:p>
    <w:p w:rsidR="003F46B3" w:rsidRPr="003F46B3" w:rsidRDefault="003F46B3" w:rsidP="00A62CE4">
      <w:pPr>
        <w:autoSpaceDE w:val="0"/>
        <w:autoSpaceDN w:val="0"/>
        <w:adjustRightInd w:val="0"/>
        <w:spacing w:after="0" w:line="240" w:lineRule="auto"/>
        <w:ind w:firstLine="567"/>
        <w:jc w:val="both"/>
        <w:rPr>
          <w:rFonts w:ascii="Times New Roman" w:hAnsi="Times New Roman" w:cs="Times New Roman"/>
        </w:rPr>
      </w:pPr>
      <w:r w:rsidRPr="003F46B3">
        <w:rPr>
          <w:rFonts w:ascii="Times New Roman" w:hAnsi="Times New Roman" w:cs="Times New Roman"/>
          <w:color w:val="0000FF"/>
        </w:rPr>
        <w:t xml:space="preserve">Figure 5 </w:t>
      </w:r>
      <w:r w:rsidRPr="003F46B3">
        <w:rPr>
          <w:rFonts w:ascii="Times New Roman" w:hAnsi="Times New Roman" w:cs="Times New Roman"/>
        </w:rPr>
        <w:t>comprise</w:t>
      </w:r>
      <w:r w:rsidR="009D6550">
        <w:rPr>
          <w:rFonts w:ascii="Times New Roman" w:hAnsi="Times New Roman" w:cs="Times New Roman"/>
        </w:rPr>
        <w:t>s</w:t>
      </w:r>
      <w:r w:rsidRPr="003F46B3">
        <w:rPr>
          <w:rFonts w:ascii="Times New Roman" w:hAnsi="Times New Roman" w:cs="Times New Roman"/>
        </w:rPr>
        <w:t xml:space="preserve"> of the concrete compressive strength results for all three samples at 7 and 28 days using NaCl and MgSO</w:t>
      </w:r>
      <w:r w:rsidRPr="003F46B3">
        <w:rPr>
          <w:rFonts w:ascii="Times New Roman" w:hAnsi="Times New Roman" w:cs="Times New Roman"/>
          <w:vertAlign w:val="subscript"/>
        </w:rPr>
        <w:t>4</w:t>
      </w:r>
      <w:r w:rsidRPr="003F46B3">
        <w:rPr>
          <w:rFonts w:ascii="Times New Roman" w:hAnsi="Times New Roman" w:cs="Times New Roman"/>
        </w:rPr>
        <w:t xml:space="preserve"> salt solutions along with the reference concrete prepared with 0% salt concentration</w:t>
      </w:r>
    </w:p>
    <w:p w:rsidR="003F46B3" w:rsidRDefault="003F46B3" w:rsidP="0030651F">
      <w:pPr>
        <w:autoSpaceDE w:val="0"/>
        <w:autoSpaceDN w:val="0"/>
        <w:adjustRightInd w:val="0"/>
        <w:spacing w:after="0" w:line="240" w:lineRule="auto"/>
        <w:ind w:firstLine="720"/>
        <w:jc w:val="both"/>
        <w:rPr>
          <w:rFonts w:ascii="Times New Roman" w:hAnsi="Times New Roman" w:cs="Times New Roman"/>
        </w:rPr>
      </w:pPr>
    </w:p>
    <w:p w:rsidR="00F012B3" w:rsidRPr="00F012B3" w:rsidRDefault="00F012B3" w:rsidP="00A62CE4">
      <w:pPr>
        <w:pStyle w:val="root-block-node"/>
        <w:spacing w:before="0" w:beforeAutospacing="0" w:after="0" w:afterAutospacing="0"/>
        <w:ind w:firstLine="567"/>
        <w:jc w:val="both"/>
        <w:rPr>
          <w:iCs/>
          <w:sz w:val="22"/>
          <w:szCs w:val="22"/>
        </w:rPr>
      </w:pPr>
      <w:r w:rsidRPr="00F012B3">
        <w:rPr>
          <w:iCs/>
          <w:sz w:val="22"/>
          <w:szCs w:val="22"/>
          <w:lang w:val="en-GB"/>
        </w:rPr>
        <w:t xml:space="preserve">From the graphical illustration of compressive strength vs time in </w:t>
      </w:r>
      <w:r w:rsidRPr="00F012B3">
        <w:rPr>
          <w:color w:val="0000FF"/>
          <w:sz w:val="22"/>
          <w:szCs w:val="22"/>
        </w:rPr>
        <w:t>Fig</w:t>
      </w:r>
      <w:r>
        <w:rPr>
          <w:color w:val="0000FF"/>
          <w:sz w:val="22"/>
          <w:szCs w:val="22"/>
        </w:rPr>
        <w:t xml:space="preserve">ure </w:t>
      </w:r>
      <w:r w:rsidRPr="00F012B3">
        <w:rPr>
          <w:color w:val="0000FF"/>
          <w:sz w:val="22"/>
          <w:szCs w:val="22"/>
        </w:rPr>
        <w:t>5</w:t>
      </w:r>
      <w:r w:rsidRPr="00F012B3">
        <w:rPr>
          <w:iCs/>
          <w:sz w:val="22"/>
          <w:szCs w:val="22"/>
          <w:lang w:val="en-GB"/>
        </w:rPr>
        <w:t xml:space="preserve">, it can be portrayed that, in the case of NaCl samples, the strength development rate is slower compared to the reference concrete. However, it is recovered with time </w:t>
      </w:r>
      <w:r w:rsidRPr="00F012B3">
        <w:rPr>
          <w:iCs/>
          <w:sz w:val="22"/>
          <w:szCs w:val="22"/>
          <w:lang w:val="en-GB"/>
        </w:rPr>
        <w:lastRenderedPageBreak/>
        <w:t>by samples of 50% and 75% NaCl and the strength gained at 28 days is almost the same as the reference concrete for the 50% NaCl sample and higher than the reference concrete for the 75% NaCl sample. Moreover, high early age strength is noticeable for NaCl samples based on reference concrete. On the other hand, the responses of the 50% and 75% MgSO</w:t>
      </w:r>
      <w:r w:rsidRPr="00F012B3">
        <w:rPr>
          <w:iCs/>
          <w:sz w:val="22"/>
          <w:szCs w:val="22"/>
          <w:vertAlign w:val="subscript"/>
          <w:lang w:val="en-GB"/>
        </w:rPr>
        <w:t>4</w:t>
      </w:r>
      <w:r w:rsidRPr="00F012B3">
        <w:rPr>
          <w:iCs/>
          <w:sz w:val="22"/>
          <w:szCs w:val="22"/>
          <w:lang w:val="en-GB"/>
        </w:rPr>
        <w:t xml:space="preserve"> samples are almost identical to that of the reference concrete, whereas the 50% MgSO</w:t>
      </w:r>
      <w:r w:rsidRPr="00F012B3">
        <w:rPr>
          <w:iCs/>
          <w:sz w:val="22"/>
          <w:szCs w:val="22"/>
          <w:vertAlign w:val="subscript"/>
          <w:lang w:val="en-GB"/>
        </w:rPr>
        <w:t>4</w:t>
      </w:r>
      <w:r w:rsidRPr="00F012B3">
        <w:rPr>
          <w:iCs/>
          <w:sz w:val="22"/>
          <w:szCs w:val="22"/>
          <w:lang w:val="en-GB"/>
        </w:rPr>
        <w:t xml:space="preserve"> sample represents a comparatively high strength at 28 days. In the past, </w:t>
      </w:r>
      <w:r w:rsidRPr="00F012B3">
        <w:rPr>
          <w:iCs/>
          <w:sz w:val="22"/>
          <w:szCs w:val="22"/>
        </w:rPr>
        <w:t xml:space="preserve">many researchers investigated the impacts of using seawater in making of concrete on the early and long term strength of the resultant concrete </w:t>
      </w:r>
      <w:r w:rsidRPr="00F012B3">
        <w:rPr>
          <w:color w:val="0000FF"/>
          <w:sz w:val="22"/>
          <w:szCs w:val="22"/>
        </w:rPr>
        <w:t xml:space="preserve">(Xiao </w:t>
      </w:r>
      <w:r w:rsidRPr="00F012B3">
        <w:rPr>
          <w:i/>
          <w:iCs/>
          <w:color w:val="0000FF"/>
          <w:sz w:val="22"/>
          <w:szCs w:val="22"/>
        </w:rPr>
        <w:t>et al.,</w:t>
      </w:r>
      <w:r w:rsidRPr="00F012B3">
        <w:rPr>
          <w:color w:val="0000FF"/>
          <w:sz w:val="22"/>
          <w:szCs w:val="22"/>
        </w:rPr>
        <w:t xml:space="preserve"> 2017</w:t>
      </w:r>
      <w:r w:rsidRPr="00F012B3">
        <w:rPr>
          <w:color w:val="0000FF"/>
          <w:sz w:val="22"/>
          <w:szCs w:val="22"/>
          <w:shd w:val="clear" w:color="auto" w:fill="FFFFFF"/>
        </w:rPr>
        <w:t>)</w:t>
      </w:r>
      <w:r w:rsidRPr="00F012B3">
        <w:rPr>
          <w:iCs/>
          <w:sz w:val="22"/>
          <w:szCs w:val="22"/>
        </w:rPr>
        <w:t xml:space="preserve">. It has been presented by those researches that concrete prepared with saltwater gains its initial strength quicker than that of normal concrete, but both type of concrete gain similar long-term strength. After using NaCl it was reported in </w:t>
      </w:r>
      <w:r w:rsidRPr="00F012B3">
        <w:rPr>
          <w:color w:val="0000FF"/>
          <w:sz w:val="22"/>
          <w:szCs w:val="22"/>
        </w:rPr>
        <w:t>Fatokun</w:t>
      </w:r>
      <w:r w:rsidR="005E223D">
        <w:rPr>
          <w:color w:val="0000FF"/>
          <w:sz w:val="22"/>
          <w:szCs w:val="22"/>
        </w:rPr>
        <w:t xml:space="preserve"> </w:t>
      </w:r>
      <w:r w:rsidR="00470E67">
        <w:rPr>
          <w:color w:val="0000FF"/>
          <w:sz w:val="22"/>
          <w:szCs w:val="22"/>
        </w:rPr>
        <w:t>(</w:t>
      </w:r>
      <w:r w:rsidRPr="00F012B3">
        <w:rPr>
          <w:color w:val="0000FF"/>
          <w:sz w:val="22"/>
          <w:szCs w:val="22"/>
        </w:rPr>
        <w:t>2005</w:t>
      </w:r>
      <w:r w:rsidRPr="00F012B3">
        <w:rPr>
          <w:color w:val="0000FF"/>
          <w:sz w:val="22"/>
          <w:szCs w:val="22"/>
          <w:shd w:val="clear" w:color="auto" w:fill="FFFFFF"/>
        </w:rPr>
        <w:t>)</w:t>
      </w:r>
      <w:r w:rsidRPr="00F012B3">
        <w:rPr>
          <w:iCs/>
          <w:sz w:val="22"/>
          <w:szCs w:val="22"/>
        </w:rPr>
        <w:t xml:space="preserve"> that growth in strength reduces the spread of water vapour. In that research it was also said that, an optimum strength at 3.6% was recorded and considerable salinity could be endured formerly the strength fell down from the novel water concrete strength.</w:t>
      </w:r>
    </w:p>
    <w:p w:rsidR="00F012B3" w:rsidRDefault="00F012B3" w:rsidP="0030651F">
      <w:pPr>
        <w:autoSpaceDE w:val="0"/>
        <w:autoSpaceDN w:val="0"/>
        <w:adjustRightInd w:val="0"/>
        <w:spacing w:after="0" w:line="240" w:lineRule="auto"/>
        <w:ind w:firstLine="720"/>
        <w:jc w:val="both"/>
        <w:rPr>
          <w:rFonts w:ascii="Times New Roman" w:hAnsi="Times New Roman" w:cs="Times New Roman"/>
        </w:rPr>
      </w:pPr>
    </w:p>
    <w:p w:rsidR="003F46B3" w:rsidRDefault="003F46B3" w:rsidP="003F46B3">
      <w:pPr>
        <w:autoSpaceDE w:val="0"/>
        <w:autoSpaceDN w:val="0"/>
        <w:adjustRightInd w:val="0"/>
        <w:spacing w:after="0" w:line="240" w:lineRule="auto"/>
        <w:jc w:val="both"/>
        <w:rPr>
          <w:rFonts w:ascii="Times New Roman" w:hAnsi="Times New Roman" w:cs="Times New Roman"/>
        </w:rPr>
      </w:pPr>
      <w:r w:rsidRPr="00651FD2">
        <w:rPr>
          <w:rFonts w:ascii="Times New Roman" w:hAnsi="Times New Roman" w:cs="Times New Roman"/>
          <w:noProof/>
          <w:sz w:val="20"/>
          <w:szCs w:val="20"/>
        </w:rPr>
        <w:drawing>
          <wp:inline distT="0" distB="0" distL="0" distR="0">
            <wp:extent cx="4540250" cy="1796995"/>
            <wp:effectExtent l="0" t="0" r="12700" b="13335"/>
            <wp:docPr id="1133621014" name="Chart 1133621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46B3" w:rsidRDefault="003F46B3" w:rsidP="00BF4423">
      <w:pPr>
        <w:pStyle w:val="root-block-node"/>
        <w:spacing w:before="0" w:beforeAutospacing="0"/>
        <w:jc w:val="center"/>
        <w:rPr>
          <w:sz w:val="22"/>
          <w:szCs w:val="22"/>
        </w:rPr>
      </w:pPr>
      <w:r w:rsidRPr="00BF4423">
        <w:rPr>
          <w:sz w:val="22"/>
          <w:szCs w:val="22"/>
        </w:rPr>
        <w:t>(a)</w:t>
      </w:r>
    </w:p>
    <w:p w:rsidR="003F46B3" w:rsidRPr="00C80F88" w:rsidRDefault="00BF4423" w:rsidP="00482EF0">
      <w:pPr>
        <w:pStyle w:val="root-block-node"/>
        <w:spacing w:before="0" w:beforeAutospacing="0" w:after="0" w:afterAutospacing="0"/>
        <w:jc w:val="center"/>
        <w:rPr>
          <w:sz w:val="22"/>
          <w:szCs w:val="22"/>
        </w:rPr>
      </w:pPr>
      <w:r w:rsidRPr="00651FD2">
        <w:rPr>
          <w:noProof/>
          <w:sz w:val="20"/>
          <w:szCs w:val="20"/>
        </w:rPr>
        <w:drawing>
          <wp:inline distT="0" distB="0" distL="0" distR="0">
            <wp:extent cx="4521200" cy="1762125"/>
            <wp:effectExtent l="0" t="0" r="1270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82EF0">
        <w:rPr>
          <w:sz w:val="22"/>
        </w:rPr>
        <w:t>(</w:t>
      </w:r>
      <w:r w:rsidRPr="00482EF0">
        <w:rPr>
          <w:sz w:val="22"/>
        </w:rPr>
        <w:t>b)</w:t>
      </w:r>
    </w:p>
    <w:p w:rsidR="003F46B3" w:rsidRPr="005E16DA" w:rsidRDefault="00BF4423" w:rsidP="00AE3CDB">
      <w:pPr>
        <w:autoSpaceDE w:val="0"/>
        <w:autoSpaceDN w:val="0"/>
        <w:adjustRightInd w:val="0"/>
        <w:spacing w:after="0" w:line="240" w:lineRule="auto"/>
        <w:jc w:val="both"/>
        <w:rPr>
          <w:rFonts w:ascii="Times New Roman" w:hAnsi="Times New Roman" w:cs="Times New Roman"/>
          <w:sz w:val="20"/>
          <w:szCs w:val="20"/>
        </w:rPr>
      </w:pPr>
      <w:r w:rsidRPr="005E16DA">
        <w:rPr>
          <w:rFonts w:ascii="Times New Roman" w:hAnsi="Times New Roman" w:cs="Times New Roman"/>
          <w:b/>
          <w:bCs/>
          <w:sz w:val="20"/>
          <w:szCs w:val="20"/>
        </w:rPr>
        <w:t>Figure 5</w:t>
      </w:r>
      <w:r w:rsidRPr="005E16DA">
        <w:rPr>
          <w:rFonts w:ascii="Times New Roman" w:hAnsi="Times New Roman" w:cs="Times New Roman"/>
          <w:sz w:val="20"/>
          <w:szCs w:val="20"/>
        </w:rPr>
        <w:t>: Compressive strength vs time for (a) NaCl and (b) MgSO</w:t>
      </w:r>
      <w:r w:rsidRPr="005E16DA">
        <w:rPr>
          <w:rFonts w:ascii="Times New Roman" w:hAnsi="Times New Roman" w:cs="Times New Roman"/>
          <w:sz w:val="20"/>
          <w:szCs w:val="20"/>
          <w:vertAlign w:val="subscript"/>
        </w:rPr>
        <w:t>4</w:t>
      </w:r>
      <w:r w:rsidRPr="005E16DA">
        <w:rPr>
          <w:rFonts w:ascii="Times New Roman" w:hAnsi="Times New Roman" w:cs="Times New Roman"/>
          <w:sz w:val="20"/>
          <w:szCs w:val="20"/>
        </w:rPr>
        <w:t xml:space="preserve"> samples</w:t>
      </w:r>
    </w:p>
    <w:p w:rsidR="00BF4423" w:rsidRPr="002846C5" w:rsidRDefault="00BF4423" w:rsidP="0030651F">
      <w:pPr>
        <w:autoSpaceDE w:val="0"/>
        <w:autoSpaceDN w:val="0"/>
        <w:adjustRightInd w:val="0"/>
        <w:spacing w:after="0" w:line="240" w:lineRule="auto"/>
        <w:ind w:firstLine="720"/>
        <w:jc w:val="both"/>
        <w:rPr>
          <w:rFonts w:ascii="Times New Roman" w:hAnsi="Times New Roman" w:cs="Times New Roman"/>
        </w:rPr>
      </w:pPr>
    </w:p>
    <w:p w:rsidR="00F012B3" w:rsidRPr="00F012B3" w:rsidRDefault="00F012B3" w:rsidP="00A62CE4">
      <w:pPr>
        <w:pStyle w:val="root-block-node"/>
        <w:spacing w:before="0" w:beforeAutospacing="0" w:after="0" w:afterAutospacing="0"/>
        <w:ind w:firstLine="567"/>
        <w:jc w:val="both"/>
        <w:rPr>
          <w:sz w:val="22"/>
          <w:szCs w:val="22"/>
        </w:rPr>
      </w:pPr>
      <w:r w:rsidRPr="00F012B3">
        <w:rPr>
          <w:sz w:val="22"/>
          <w:szCs w:val="22"/>
          <w:lang w:val="en-GB"/>
        </w:rPr>
        <w:t xml:space="preserve">It is also detected from </w:t>
      </w:r>
      <w:r w:rsidRPr="00F012B3">
        <w:rPr>
          <w:color w:val="0000FF"/>
          <w:sz w:val="22"/>
          <w:szCs w:val="22"/>
        </w:rPr>
        <w:t>Fig</w:t>
      </w:r>
      <w:r>
        <w:rPr>
          <w:color w:val="0000FF"/>
          <w:sz w:val="22"/>
          <w:szCs w:val="22"/>
        </w:rPr>
        <w:t xml:space="preserve">ure </w:t>
      </w:r>
      <w:r w:rsidRPr="00F012B3">
        <w:rPr>
          <w:color w:val="0000FF"/>
          <w:sz w:val="22"/>
          <w:szCs w:val="22"/>
        </w:rPr>
        <w:t xml:space="preserve">5 </w:t>
      </w:r>
      <w:r w:rsidRPr="00F012B3">
        <w:rPr>
          <w:sz w:val="22"/>
          <w:szCs w:val="22"/>
          <w:lang w:val="en-GB"/>
        </w:rPr>
        <w:t>that</w:t>
      </w:r>
      <w:r w:rsidRPr="00F012B3">
        <w:rPr>
          <w:sz w:val="22"/>
          <w:szCs w:val="22"/>
        </w:rPr>
        <w:t xml:space="preserve"> for the reference concrete, the strength increases by 43.15% from 7 days to 28 days which is 17.37% for the 50 % NaCl </w:t>
      </w:r>
      <w:r w:rsidRPr="00F012B3">
        <w:rPr>
          <w:sz w:val="22"/>
          <w:szCs w:val="22"/>
        </w:rPr>
        <w:lastRenderedPageBreak/>
        <w:t>sample, 22.86% for the 75 % NaCl sample and 17.73% for the 100 % NaCl sample which is almost the same as 50% sample. On the other hand, strength enhancement is 49.23% from 7 days to 28 days for the 50% MgSO</w:t>
      </w:r>
      <w:r w:rsidRPr="00F012B3">
        <w:rPr>
          <w:sz w:val="22"/>
          <w:szCs w:val="22"/>
          <w:vertAlign w:val="subscript"/>
        </w:rPr>
        <w:t>4</w:t>
      </w:r>
      <w:r w:rsidRPr="00F012B3">
        <w:rPr>
          <w:sz w:val="22"/>
          <w:szCs w:val="22"/>
        </w:rPr>
        <w:t xml:space="preserve"> sample, which is almost the same as 49.73% for the 75% MgSO</w:t>
      </w:r>
      <w:r w:rsidRPr="00F012B3">
        <w:rPr>
          <w:sz w:val="22"/>
          <w:szCs w:val="22"/>
          <w:vertAlign w:val="subscript"/>
        </w:rPr>
        <w:t>4</w:t>
      </w:r>
      <w:r w:rsidRPr="00F012B3">
        <w:rPr>
          <w:sz w:val="22"/>
          <w:szCs w:val="22"/>
        </w:rPr>
        <w:t xml:space="preserve"> sample and 38.23% for the 100% MgSO</w:t>
      </w:r>
      <w:r w:rsidRPr="00F012B3">
        <w:rPr>
          <w:sz w:val="22"/>
          <w:szCs w:val="22"/>
          <w:vertAlign w:val="subscript"/>
        </w:rPr>
        <w:t>4</w:t>
      </w:r>
      <w:r w:rsidRPr="00F012B3">
        <w:rPr>
          <w:sz w:val="22"/>
          <w:szCs w:val="22"/>
        </w:rPr>
        <w:t xml:space="preserve"> sample.</w:t>
      </w:r>
    </w:p>
    <w:p w:rsidR="00F012B3" w:rsidRDefault="00F012B3" w:rsidP="0036505B">
      <w:pPr>
        <w:autoSpaceDE w:val="0"/>
        <w:autoSpaceDN w:val="0"/>
        <w:adjustRightInd w:val="0"/>
        <w:spacing w:after="0" w:line="240" w:lineRule="auto"/>
        <w:ind w:firstLine="720"/>
        <w:jc w:val="both"/>
        <w:rPr>
          <w:rFonts w:ascii="Times New Roman" w:hAnsi="Times New Roman" w:cs="Times New Roman"/>
          <w:highlight w:val="green"/>
        </w:rPr>
      </w:pPr>
    </w:p>
    <w:p w:rsidR="00F012B3" w:rsidRDefault="00F012B3" w:rsidP="00992E29">
      <w:pPr>
        <w:autoSpaceDE w:val="0"/>
        <w:autoSpaceDN w:val="0"/>
        <w:adjustRightInd w:val="0"/>
        <w:spacing w:after="0" w:line="240" w:lineRule="auto"/>
        <w:ind w:firstLine="567"/>
        <w:jc w:val="both"/>
        <w:rPr>
          <w:rFonts w:ascii="Times New Roman" w:hAnsi="Times New Roman" w:cs="Times New Roman"/>
          <w:highlight w:val="green"/>
        </w:rPr>
      </w:pPr>
      <w:r w:rsidRPr="00F012B3">
        <w:rPr>
          <w:rFonts w:ascii="Times New Roman" w:hAnsi="Times New Roman" w:cs="Times New Roman"/>
        </w:rPr>
        <w:t>If we compare the 7-day strength for the NaCl sample with MgSO</w:t>
      </w:r>
      <w:r w:rsidRPr="00F012B3">
        <w:rPr>
          <w:rFonts w:ascii="Times New Roman" w:hAnsi="Times New Roman" w:cs="Times New Roman"/>
          <w:vertAlign w:val="subscript"/>
        </w:rPr>
        <w:t>4</w:t>
      </w:r>
      <w:r w:rsidRPr="00F012B3">
        <w:rPr>
          <w:rFonts w:ascii="Times New Roman" w:hAnsi="Times New Roman" w:cs="Times New Roman"/>
        </w:rPr>
        <w:t xml:space="preserve"> sample we will see that for the 50% sample by using NaCl, strength is 25.92% higher than that of MgSO</w:t>
      </w:r>
      <w:r w:rsidRPr="00F012B3">
        <w:rPr>
          <w:rFonts w:ascii="Times New Roman" w:hAnsi="Times New Roman" w:cs="Times New Roman"/>
          <w:vertAlign w:val="subscript"/>
        </w:rPr>
        <w:t>4</w:t>
      </w:r>
      <w:r w:rsidRPr="00F012B3">
        <w:rPr>
          <w:rFonts w:ascii="Times New Roman" w:hAnsi="Times New Roman" w:cs="Times New Roman"/>
        </w:rPr>
        <w:t>. For the 75% sample, the strength is 34.92% higher for the NaCl sample than for MgSO</w:t>
      </w:r>
      <w:r w:rsidRPr="00F012B3">
        <w:rPr>
          <w:rFonts w:ascii="Times New Roman" w:hAnsi="Times New Roman" w:cs="Times New Roman"/>
          <w:vertAlign w:val="subscript"/>
        </w:rPr>
        <w:t>4</w:t>
      </w:r>
      <w:r w:rsidRPr="00F012B3">
        <w:rPr>
          <w:rFonts w:ascii="Times New Roman" w:hAnsi="Times New Roman" w:cs="Times New Roman"/>
        </w:rPr>
        <w:t>. For the 100% sample, the NaCl strength is 24.9% higher than that of MgSO</w:t>
      </w:r>
      <w:r w:rsidRPr="00F012B3">
        <w:rPr>
          <w:rFonts w:ascii="Times New Roman" w:hAnsi="Times New Roman" w:cs="Times New Roman"/>
          <w:vertAlign w:val="subscript"/>
        </w:rPr>
        <w:t>4</w:t>
      </w:r>
      <w:r w:rsidRPr="00F012B3">
        <w:rPr>
          <w:rFonts w:ascii="Times New Roman" w:hAnsi="Times New Roman" w:cs="Times New Roman"/>
        </w:rPr>
        <w:t>. This proves that for all percentages, the NaCl strength is higher than the MgSO</w:t>
      </w:r>
      <w:r w:rsidRPr="00F012B3">
        <w:rPr>
          <w:rFonts w:ascii="Times New Roman" w:hAnsi="Times New Roman" w:cs="Times New Roman"/>
          <w:vertAlign w:val="subscript"/>
        </w:rPr>
        <w:t xml:space="preserve">4 </w:t>
      </w:r>
      <w:r w:rsidRPr="00F012B3">
        <w:rPr>
          <w:rFonts w:ascii="Times New Roman" w:hAnsi="Times New Roman" w:cs="Times New Roman"/>
        </w:rPr>
        <w:t>strength at 7 days</w:t>
      </w:r>
      <w:r w:rsidR="00425539">
        <w:rPr>
          <w:rFonts w:ascii="Times New Roman" w:hAnsi="Times New Roman" w:cs="Times New Roman"/>
        </w:rPr>
        <w:t>.</w:t>
      </w:r>
    </w:p>
    <w:p w:rsidR="00425539" w:rsidRDefault="00425539" w:rsidP="00A62CE4">
      <w:pPr>
        <w:autoSpaceDE w:val="0"/>
        <w:autoSpaceDN w:val="0"/>
        <w:adjustRightInd w:val="0"/>
        <w:spacing w:after="0" w:line="240" w:lineRule="auto"/>
        <w:ind w:firstLine="567"/>
        <w:jc w:val="both"/>
        <w:rPr>
          <w:rFonts w:ascii="Times New Roman" w:hAnsi="Times New Roman" w:cs="Times New Roman"/>
          <w:vertAlign w:val="subscript"/>
        </w:rPr>
      </w:pPr>
      <w:r w:rsidRPr="00425539">
        <w:rPr>
          <w:rFonts w:ascii="Times New Roman" w:hAnsi="Times New Roman" w:cs="Times New Roman"/>
        </w:rPr>
        <w:t>From the comparison of the 28 day strength for the NaCl sample with the MgSO</w:t>
      </w:r>
      <w:r w:rsidRPr="00425539">
        <w:rPr>
          <w:rFonts w:ascii="Times New Roman" w:hAnsi="Times New Roman" w:cs="Times New Roman"/>
          <w:vertAlign w:val="subscript"/>
        </w:rPr>
        <w:t>4</w:t>
      </w:r>
      <w:r w:rsidRPr="00425539">
        <w:rPr>
          <w:rFonts w:ascii="Times New Roman" w:hAnsi="Times New Roman" w:cs="Times New Roman"/>
        </w:rPr>
        <w:t xml:space="preserve"> sample, it can be portrayed that for the 50% sample, the strength is almost same for NaCl and MgSO</w:t>
      </w:r>
      <w:r w:rsidRPr="00425539">
        <w:rPr>
          <w:rFonts w:ascii="Times New Roman" w:hAnsi="Times New Roman" w:cs="Times New Roman"/>
          <w:vertAlign w:val="subscript"/>
        </w:rPr>
        <w:t xml:space="preserve">4 </w:t>
      </w:r>
      <w:r w:rsidRPr="00425539">
        <w:rPr>
          <w:rFonts w:ascii="Times New Roman" w:hAnsi="Times New Roman" w:cs="Times New Roman"/>
        </w:rPr>
        <w:t>as the variation is only 1.12%. For the 75% sample, the strength is 16.24% higher for the NaCl sample than for MgSO</w:t>
      </w:r>
      <w:r w:rsidRPr="00425539">
        <w:rPr>
          <w:rFonts w:ascii="Times New Roman" w:hAnsi="Times New Roman" w:cs="Times New Roman"/>
          <w:vertAlign w:val="subscript"/>
        </w:rPr>
        <w:t>4</w:t>
      </w:r>
      <w:r w:rsidRPr="00425539">
        <w:rPr>
          <w:rFonts w:ascii="Times New Roman" w:hAnsi="Times New Roman" w:cs="Times New Roman"/>
        </w:rPr>
        <w:t>. For 100% sample, strength is same as 1055 psi for NaCl as well as MgSO</w:t>
      </w:r>
      <w:r w:rsidRPr="00425539">
        <w:rPr>
          <w:rFonts w:ascii="Times New Roman" w:hAnsi="Times New Roman" w:cs="Times New Roman"/>
          <w:vertAlign w:val="subscript"/>
        </w:rPr>
        <w:t>4</w:t>
      </w:r>
      <w:r w:rsidRPr="00425539">
        <w:rPr>
          <w:rFonts w:ascii="Times New Roman" w:hAnsi="Times New Roman" w:cs="Times New Roman"/>
        </w:rPr>
        <w:t xml:space="preserve">. </w:t>
      </w:r>
    </w:p>
    <w:p w:rsidR="00425539" w:rsidRDefault="00425539" w:rsidP="0036505B">
      <w:pPr>
        <w:autoSpaceDE w:val="0"/>
        <w:autoSpaceDN w:val="0"/>
        <w:adjustRightInd w:val="0"/>
        <w:spacing w:after="0" w:line="240" w:lineRule="auto"/>
        <w:ind w:firstLine="720"/>
        <w:jc w:val="both"/>
        <w:rPr>
          <w:rFonts w:ascii="Times New Roman" w:hAnsi="Times New Roman" w:cs="Times New Roman"/>
          <w:vertAlign w:val="subscript"/>
        </w:rPr>
      </w:pPr>
    </w:p>
    <w:p w:rsidR="00425539" w:rsidRDefault="00425539" w:rsidP="00A62CE4">
      <w:pPr>
        <w:pStyle w:val="root-block-node"/>
        <w:spacing w:before="0" w:beforeAutospacing="0" w:after="0" w:afterAutospacing="0"/>
        <w:ind w:firstLine="567"/>
        <w:jc w:val="both"/>
        <w:rPr>
          <w:sz w:val="22"/>
          <w:szCs w:val="22"/>
        </w:rPr>
      </w:pPr>
      <w:r w:rsidRPr="00425539">
        <w:rPr>
          <w:sz w:val="22"/>
          <w:szCs w:val="22"/>
        </w:rPr>
        <w:t>It is extensively acknowledged over the world that chloride ion has a prominent consequence on the corrosion of regular steel in reinforced concrete which will bring negative effect on strength gaining. Other researchers</w:t>
      </w:r>
      <w:r w:rsidR="00E73E44">
        <w:rPr>
          <w:sz w:val="22"/>
          <w:szCs w:val="22"/>
        </w:rPr>
        <w:t xml:space="preserve"> like</w:t>
      </w:r>
      <w:r w:rsidR="005E223D">
        <w:rPr>
          <w:sz w:val="22"/>
          <w:szCs w:val="22"/>
        </w:rPr>
        <w:t xml:space="preserve"> </w:t>
      </w:r>
      <w:r w:rsidRPr="00425539">
        <w:rPr>
          <w:color w:val="0000FF"/>
          <w:sz w:val="22"/>
          <w:szCs w:val="22"/>
        </w:rPr>
        <w:t xml:space="preserve">Chen </w:t>
      </w:r>
      <w:r w:rsidRPr="00425539">
        <w:rPr>
          <w:i/>
          <w:iCs/>
          <w:color w:val="0000FF"/>
          <w:sz w:val="22"/>
          <w:szCs w:val="22"/>
        </w:rPr>
        <w:t>et al.</w:t>
      </w:r>
      <w:r w:rsidR="005E223D">
        <w:rPr>
          <w:i/>
          <w:iCs/>
          <w:color w:val="0000FF"/>
          <w:sz w:val="22"/>
          <w:szCs w:val="22"/>
        </w:rPr>
        <w:t xml:space="preserve"> </w:t>
      </w:r>
      <w:r w:rsidR="00E73E44">
        <w:rPr>
          <w:color w:val="0000FF"/>
          <w:sz w:val="22"/>
          <w:szCs w:val="22"/>
        </w:rPr>
        <w:t>(</w:t>
      </w:r>
      <w:r w:rsidRPr="00425539">
        <w:rPr>
          <w:color w:val="0000FF"/>
          <w:sz w:val="22"/>
          <w:szCs w:val="22"/>
        </w:rPr>
        <w:t>2017)</w:t>
      </w:r>
      <w:r w:rsidRPr="00425539">
        <w:rPr>
          <w:sz w:val="22"/>
          <w:szCs w:val="22"/>
        </w:rPr>
        <w:t xml:space="preserve"> have also shown that for mixing water if seawater is used, it results in significant corrosion of steel reinforcement. </w:t>
      </w:r>
      <w:r w:rsidR="00E73E44">
        <w:rPr>
          <w:sz w:val="22"/>
          <w:szCs w:val="22"/>
        </w:rPr>
        <w:t>T</w:t>
      </w:r>
      <w:r w:rsidRPr="00425539">
        <w:rPr>
          <w:sz w:val="22"/>
          <w:szCs w:val="22"/>
        </w:rPr>
        <w:t xml:space="preserve">he results gained by </w:t>
      </w:r>
      <w:r w:rsidRPr="00425539">
        <w:rPr>
          <w:color w:val="0000FF"/>
          <w:sz w:val="22"/>
          <w:szCs w:val="22"/>
        </w:rPr>
        <w:t>Fukute</w:t>
      </w:r>
      <w:r w:rsidR="005E223D">
        <w:rPr>
          <w:color w:val="0000FF"/>
          <w:sz w:val="22"/>
          <w:szCs w:val="22"/>
        </w:rPr>
        <w:t xml:space="preserve"> </w:t>
      </w:r>
      <w:r w:rsidRPr="00425539">
        <w:rPr>
          <w:i/>
          <w:iCs/>
          <w:color w:val="0000FF"/>
          <w:sz w:val="22"/>
          <w:szCs w:val="22"/>
        </w:rPr>
        <w:t>et al.</w:t>
      </w:r>
      <w:r w:rsidR="005E223D">
        <w:rPr>
          <w:i/>
          <w:iCs/>
          <w:color w:val="0000FF"/>
          <w:sz w:val="22"/>
          <w:szCs w:val="22"/>
        </w:rPr>
        <w:t xml:space="preserve"> </w:t>
      </w:r>
      <w:r w:rsidR="00E73E44">
        <w:rPr>
          <w:color w:val="0000FF"/>
          <w:sz w:val="22"/>
          <w:szCs w:val="22"/>
        </w:rPr>
        <w:t>(</w:t>
      </w:r>
      <w:r w:rsidRPr="00425539">
        <w:rPr>
          <w:color w:val="0000FF"/>
          <w:sz w:val="22"/>
          <w:szCs w:val="22"/>
        </w:rPr>
        <w:t>2017</w:t>
      </w:r>
      <w:r w:rsidRPr="00425539">
        <w:rPr>
          <w:color w:val="0000FF"/>
          <w:sz w:val="22"/>
          <w:szCs w:val="22"/>
          <w:shd w:val="clear" w:color="auto" w:fill="FFFFFF"/>
        </w:rPr>
        <w:t>)</w:t>
      </w:r>
      <w:r w:rsidR="005E223D">
        <w:rPr>
          <w:color w:val="0000FF"/>
          <w:sz w:val="22"/>
          <w:szCs w:val="22"/>
          <w:shd w:val="clear" w:color="auto" w:fill="FFFFFF"/>
        </w:rPr>
        <w:t xml:space="preserve"> </w:t>
      </w:r>
      <w:r w:rsidRPr="00425539">
        <w:rPr>
          <w:sz w:val="22"/>
          <w:szCs w:val="22"/>
        </w:rPr>
        <w:t>exhibited that the impact of using seawater as mixing water on steel corrosion was insignificant as no clear variation was detected in terms of depth of steel corrosion among freshwater concrete seawater concrete. This outcome also validates our result as we got more strength by using NaCl than MgSO</w:t>
      </w:r>
      <w:r w:rsidRPr="00425539">
        <w:rPr>
          <w:sz w:val="22"/>
          <w:szCs w:val="22"/>
          <w:vertAlign w:val="subscript"/>
        </w:rPr>
        <w:t>4</w:t>
      </w:r>
      <w:r w:rsidRPr="00425539">
        <w:rPr>
          <w:sz w:val="22"/>
          <w:szCs w:val="22"/>
        </w:rPr>
        <w:t>.</w:t>
      </w:r>
    </w:p>
    <w:p w:rsidR="00425539" w:rsidRDefault="00425539" w:rsidP="00425539">
      <w:pPr>
        <w:pStyle w:val="root-block-node"/>
        <w:spacing w:before="0" w:beforeAutospacing="0" w:after="0" w:afterAutospacing="0"/>
        <w:ind w:firstLine="720"/>
        <w:jc w:val="both"/>
        <w:rPr>
          <w:sz w:val="22"/>
          <w:szCs w:val="22"/>
        </w:rPr>
      </w:pPr>
    </w:p>
    <w:p w:rsidR="00A01400" w:rsidRPr="005E16DA" w:rsidRDefault="00425539" w:rsidP="005E16DA">
      <w:pPr>
        <w:pStyle w:val="root-block-node"/>
        <w:spacing w:before="0" w:beforeAutospacing="0" w:after="0" w:afterAutospacing="0"/>
        <w:jc w:val="center"/>
        <w:rPr>
          <w:sz w:val="22"/>
          <w:szCs w:val="22"/>
        </w:rPr>
      </w:pPr>
      <w:r w:rsidRPr="00651FD2">
        <w:rPr>
          <w:noProof/>
          <w:sz w:val="20"/>
          <w:szCs w:val="20"/>
        </w:rPr>
        <w:drawing>
          <wp:inline distT="0" distB="0" distL="0" distR="0">
            <wp:extent cx="4641850" cy="1838325"/>
            <wp:effectExtent l="19050" t="0" r="2540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25539">
        <w:t>(a)</w:t>
      </w:r>
      <w:r w:rsidR="00A01400" w:rsidRPr="00651FD2">
        <w:rPr>
          <w:noProof/>
          <w:sz w:val="20"/>
          <w:szCs w:val="20"/>
        </w:rPr>
        <w:lastRenderedPageBreak/>
        <w:drawing>
          <wp:inline distT="0" distB="0" distL="0" distR="0">
            <wp:extent cx="4619625" cy="1790700"/>
            <wp:effectExtent l="1905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42D53" w:rsidRPr="00342D53">
        <w:t>(b)</w:t>
      </w:r>
    </w:p>
    <w:p w:rsidR="00342D53" w:rsidRPr="005E16DA" w:rsidRDefault="00342D53" w:rsidP="00A01400">
      <w:pPr>
        <w:jc w:val="both"/>
        <w:rPr>
          <w:rFonts w:ascii="Times New Roman" w:hAnsi="Times New Roman" w:cs="Times New Roman"/>
          <w:b/>
          <w:sz w:val="20"/>
          <w:szCs w:val="20"/>
        </w:rPr>
      </w:pPr>
      <w:r w:rsidRPr="005E16DA">
        <w:rPr>
          <w:rFonts w:ascii="Times New Roman" w:hAnsi="Times New Roman" w:cs="Times New Roman"/>
          <w:b/>
          <w:bCs/>
          <w:sz w:val="20"/>
          <w:szCs w:val="20"/>
        </w:rPr>
        <w:t>Figure 6:</w:t>
      </w:r>
      <w:r w:rsidRPr="005E16DA">
        <w:rPr>
          <w:rFonts w:ascii="Times New Roman" w:hAnsi="Times New Roman" w:cs="Times New Roman"/>
          <w:sz w:val="20"/>
          <w:szCs w:val="20"/>
        </w:rPr>
        <w:t>Comparison of compressive strength using NaCl and MgSO</w:t>
      </w:r>
      <w:r w:rsidRPr="005E16DA">
        <w:rPr>
          <w:rFonts w:ascii="Times New Roman" w:hAnsi="Times New Roman" w:cs="Times New Roman"/>
          <w:sz w:val="20"/>
          <w:szCs w:val="20"/>
          <w:vertAlign w:val="subscript"/>
        </w:rPr>
        <w:t>4</w:t>
      </w:r>
      <w:r w:rsidRPr="005E16DA">
        <w:rPr>
          <w:rFonts w:ascii="Times New Roman" w:hAnsi="Times New Roman" w:cs="Times New Roman"/>
          <w:sz w:val="20"/>
          <w:szCs w:val="20"/>
        </w:rPr>
        <w:t xml:space="preserve"> samples between this research and previous researches (a) 7 days (b) 28 days</w:t>
      </w:r>
    </w:p>
    <w:p w:rsidR="00890A87" w:rsidRDefault="00342D53" w:rsidP="005E16DA">
      <w:pPr>
        <w:pStyle w:val="root-block-node"/>
        <w:spacing w:before="0" w:beforeAutospacing="0" w:after="0" w:afterAutospacing="0"/>
        <w:ind w:firstLine="567"/>
        <w:jc w:val="both"/>
        <w:rPr>
          <w:sz w:val="22"/>
          <w:szCs w:val="22"/>
        </w:rPr>
      </w:pPr>
      <w:r w:rsidRPr="00342D53">
        <w:rPr>
          <w:color w:val="0000FF"/>
          <w:sz w:val="22"/>
          <w:szCs w:val="22"/>
        </w:rPr>
        <w:t>Fig</w:t>
      </w:r>
      <w:r>
        <w:rPr>
          <w:color w:val="0000FF"/>
          <w:sz w:val="22"/>
          <w:szCs w:val="22"/>
        </w:rPr>
        <w:t xml:space="preserve">ure </w:t>
      </w:r>
      <w:r w:rsidRPr="00342D53">
        <w:rPr>
          <w:color w:val="0000FF"/>
          <w:sz w:val="22"/>
          <w:szCs w:val="22"/>
        </w:rPr>
        <w:t>6</w:t>
      </w:r>
      <w:r w:rsidRPr="00342D53">
        <w:rPr>
          <w:sz w:val="22"/>
          <w:szCs w:val="22"/>
        </w:rPr>
        <w:t xml:space="preserve"> displays the correlation of  concrete compressive strength for different concentrations of NaCl and MgSO</w:t>
      </w:r>
      <w:r w:rsidRPr="00342D53">
        <w:rPr>
          <w:sz w:val="22"/>
          <w:szCs w:val="22"/>
          <w:vertAlign w:val="subscript"/>
        </w:rPr>
        <w:t>4</w:t>
      </w:r>
      <w:r w:rsidRPr="00342D53">
        <w:rPr>
          <w:sz w:val="22"/>
          <w:szCs w:val="22"/>
        </w:rPr>
        <w:t xml:space="preserve"> along with fresh water between current study and existing literatures at 7 days and 28 days. For the 7-day strength, it is evidently observed from the diagram that for current study the strength values of the MgSO</w:t>
      </w:r>
      <w:r w:rsidRPr="00342D53">
        <w:rPr>
          <w:sz w:val="22"/>
          <w:szCs w:val="22"/>
          <w:vertAlign w:val="subscript"/>
        </w:rPr>
        <w:t xml:space="preserve">4 </w:t>
      </w:r>
      <w:r w:rsidRPr="00342D53">
        <w:rPr>
          <w:sz w:val="22"/>
          <w:szCs w:val="22"/>
        </w:rPr>
        <w:t xml:space="preserve">samples are closer to the reference concrete as clarified by </w:t>
      </w:r>
      <w:r w:rsidRPr="00342D53">
        <w:rPr>
          <w:color w:val="0000FF"/>
          <w:sz w:val="22"/>
          <w:szCs w:val="22"/>
        </w:rPr>
        <w:t>Akinsola</w:t>
      </w:r>
      <w:r w:rsidR="005E223D">
        <w:rPr>
          <w:color w:val="0000FF"/>
          <w:sz w:val="22"/>
          <w:szCs w:val="22"/>
        </w:rPr>
        <w:t xml:space="preserve"> </w:t>
      </w:r>
      <w:r w:rsidRPr="00342D53">
        <w:rPr>
          <w:i/>
          <w:iCs/>
          <w:color w:val="0000FF"/>
          <w:sz w:val="22"/>
          <w:szCs w:val="22"/>
        </w:rPr>
        <w:t>et al.</w:t>
      </w:r>
      <w:r w:rsidR="005E223D">
        <w:rPr>
          <w:i/>
          <w:iCs/>
          <w:color w:val="0000FF"/>
          <w:sz w:val="22"/>
          <w:szCs w:val="22"/>
        </w:rPr>
        <w:t xml:space="preserve"> </w:t>
      </w:r>
      <w:r w:rsidR="00E73E44">
        <w:rPr>
          <w:color w:val="0000FF"/>
          <w:sz w:val="22"/>
          <w:szCs w:val="22"/>
        </w:rPr>
        <w:t>(</w:t>
      </w:r>
      <w:r w:rsidRPr="00342D53">
        <w:rPr>
          <w:color w:val="0000FF"/>
          <w:sz w:val="22"/>
          <w:szCs w:val="22"/>
        </w:rPr>
        <w:t>2012)</w:t>
      </w:r>
      <w:r w:rsidRPr="00342D53">
        <w:rPr>
          <w:sz w:val="22"/>
          <w:szCs w:val="22"/>
        </w:rPr>
        <w:t xml:space="preserve">  as well as </w:t>
      </w:r>
      <w:r w:rsidRPr="00342D53">
        <w:rPr>
          <w:color w:val="0000FF"/>
          <w:sz w:val="22"/>
          <w:szCs w:val="22"/>
        </w:rPr>
        <w:t xml:space="preserve">Guo </w:t>
      </w:r>
      <w:r w:rsidRPr="00342D53">
        <w:rPr>
          <w:i/>
          <w:iCs/>
          <w:color w:val="0000FF"/>
          <w:sz w:val="22"/>
          <w:szCs w:val="22"/>
        </w:rPr>
        <w:t>et al.</w:t>
      </w:r>
      <w:r w:rsidR="005E223D">
        <w:rPr>
          <w:i/>
          <w:iCs/>
          <w:color w:val="0000FF"/>
          <w:sz w:val="22"/>
          <w:szCs w:val="22"/>
        </w:rPr>
        <w:t xml:space="preserve"> </w:t>
      </w:r>
      <w:r w:rsidR="00E73E44">
        <w:rPr>
          <w:color w:val="0000FF"/>
          <w:sz w:val="22"/>
          <w:szCs w:val="22"/>
        </w:rPr>
        <w:t>(</w:t>
      </w:r>
      <w:r w:rsidRPr="00342D53">
        <w:rPr>
          <w:color w:val="0000FF"/>
          <w:sz w:val="22"/>
          <w:szCs w:val="22"/>
        </w:rPr>
        <w:t>2018)</w:t>
      </w:r>
      <w:r w:rsidRPr="00342D53">
        <w:rPr>
          <w:sz w:val="22"/>
          <w:szCs w:val="22"/>
        </w:rPr>
        <w:t>. In contrast, NaCl samples represent noticeably high strength paralleled to MgSO</w:t>
      </w:r>
      <w:r w:rsidRPr="00342D53">
        <w:rPr>
          <w:sz w:val="22"/>
          <w:szCs w:val="22"/>
          <w:vertAlign w:val="subscript"/>
        </w:rPr>
        <w:t>4</w:t>
      </w:r>
      <w:r w:rsidRPr="00342D53">
        <w:rPr>
          <w:sz w:val="22"/>
          <w:szCs w:val="22"/>
        </w:rPr>
        <w:t xml:space="preserve"> samples and fresh concrete for the current study. </w:t>
      </w:r>
      <w:r w:rsidRPr="00342D53">
        <w:rPr>
          <w:color w:val="0000FF"/>
          <w:sz w:val="22"/>
          <w:szCs w:val="22"/>
        </w:rPr>
        <w:t>Akinsola</w:t>
      </w:r>
      <w:r w:rsidR="005E223D">
        <w:rPr>
          <w:color w:val="0000FF"/>
          <w:sz w:val="22"/>
          <w:szCs w:val="22"/>
        </w:rPr>
        <w:t xml:space="preserve"> </w:t>
      </w:r>
      <w:r w:rsidRPr="00342D53">
        <w:rPr>
          <w:i/>
          <w:iCs/>
          <w:color w:val="0000FF"/>
          <w:sz w:val="22"/>
          <w:szCs w:val="22"/>
        </w:rPr>
        <w:t>et al.</w:t>
      </w:r>
      <w:r w:rsidR="005E223D">
        <w:rPr>
          <w:i/>
          <w:iCs/>
          <w:color w:val="0000FF"/>
          <w:sz w:val="22"/>
          <w:szCs w:val="22"/>
        </w:rPr>
        <w:t xml:space="preserve"> </w:t>
      </w:r>
      <w:r w:rsidR="00E73E44">
        <w:rPr>
          <w:color w:val="0000FF"/>
          <w:sz w:val="22"/>
          <w:szCs w:val="22"/>
        </w:rPr>
        <w:t>(</w:t>
      </w:r>
      <w:r w:rsidRPr="00342D53">
        <w:rPr>
          <w:color w:val="0000FF"/>
          <w:sz w:val="22"/>
          <w:szCs w:val="22"/>
        </w:rPr>
        <w:t xml:space="preserve">2012) </w:t>
      </w:r>
      <w:r w:rsidRPr="00342D53">
        <w:rPr>
          <w:sz w:val="22"/>
          <w:szCs w:val="22"/>
        </w:rPr>
        <w:t>got maximum strength of 1544 psi at 50% NaCl concentration but received a low strength of 661 psi at 20% NaCl concentration.</w:t>
      </w:r>
    </w:p>
    <w:p w:rsidR="00342D53" w:rsidRDefault="00342D53" w:rsidP="00342D53">
      <w:pPr>
        <w:pStyle w:val="root-block-node"/>
        <w:spacing w:before="0" w:beforeAutospacing="0" w:after="0" w:afterAutospacing="0"/>
        <w:ind w:firstLine="720"/>
        <w:jc w:val="both"/>
        <w:rPr>
          <w:sz w:val="22"/>
          <w:szCs w:val="22"/>
        </w:rPr>
      </w:pPr>
    </w:p>
    <w:p w:rsidR="00A01400" w:rsidRDefault="00890A87" w:rsidP="00C94352">
      <w:pPr>
        <w:pStyle w:val="root-block-node"/>
        <w:spacing w:before="0" w:beforeAutospacing="0" w:after="0" w:afterAutospacing="0"/>
        <w:ind w:firstLine="567"/>
        <w:jc w:val="both"/>
        <w:rPr>
          <w:color w:val="0000FF"/>
          <w:sz w:val="22"/>
          <w:szCs w:val="22"/>
        </w:rPr>
      </w:pPr>
      <w:r w:rsidRPr="00890A87">
        <w:rPr>
          <w:sz w:val="22"/>
          <w:szCs w:val="22"/>
        </w:rPr>
        <w:t>In this research at 28 days, 50% NaCl and 75% NaCl samples are giving strength nearer to the fresh concrete strength. Also the strength deviation is minor between NaCl and MgSO</w:t>
      </w:r>
      <w:r w:rsidRPr="00890A87">
        <w:rPr>
          <w:sz w:val="22"/>
          <w:szCs w:val="22"/>
          <w:vertAlign w:val="subscript"/>
        </w:rPr>
        <w:t xml:space="preserve">4 </w:t>
      </w:r>
      <w:r w:rsidRPr="00890A87">
        <w:rPr>
          <w:sz w:val="22"/>
          <w:szCs w:val="22"/>
        </w:rPr>
        <w:t xml:space="preserve">samples at 28 days as clarified by </w:t>
      </w:r>
      <w:r w:rsidRPr="00890A87">
        <w:rPr>
          <w:color w:val="0000FF"/>
          <w:sz w:val="22"/>
          <w:szCs w:val="22"/>
        </w:rPr>
        <w:t>Wegian</w:t>
      </w:r>
      <w:r w:rsidR="005E223D">
        <w:rPr>
          <w:color w:val="0000FF"/>
          <w:sz w:val="22"/>
          <w:szCs w:val="22"/>
        </w:rPr>
        <w:t xml:space="preserve"> </w:t>
      </w:r>
      <w:r w:rsidRPr="00890A87">
        <w:rPr>
          <w:i/>
          <w:iCs/>
          <w:color w:val="0000FF"/>
          <w:sz w:val="22"/>
          <w:szCs w:val="22"/>
        </w:rPr>
        <w:t>et al.</w:t>
      </w:r>
      <w:r w:rsidR="005E223D">
        <w:rPr>
          <w:i/>
          <w:iCs/>
          <w:color w:val="0000FF"/>
          <w:sz w:val="22"/>
          <w:szCs w:val="22"/>
        </w:rPr>
        <w:t xml:space="preserve"> </w:t>
      </w:r>
      <w:r w:rsidR="00E73E44">
        <w:rPr>
          <w:color w:val="0000FF"/>
          <w:sz w:val="22"/>
          <w:szCs w:val="22"/>
        </w:rPr>
        <w:t>(</w:t>
      </w:r>
      <w:r w:rsidRPr="00890A87">
        <w:rPr>
          <w:color w:val="0000FF"/>
          <w:sz w:val="22"/>
          <w:szCs w:val="22"/>
        </w:rPr>
        <w:t>2010).</w:t>
      </w:r>
      <w:r w:rsidR="00CD2F59">
        <w:rPr>
          <w:color w:val="0000FF"/>
          <w:sz w:val="22"/>
          <w:szCs w:val="22"/>
        </w:rPr>
        <w:t xml:space="preserve"> </w:t>
      </w:r>
      <w:r w:rsidRPr="00890A87">
        <w:rPr>
          <w:sz w:val="22"/>
          <w:szCs w:val="22"/>
        </w:rPr>
        <w:t>A strength upsurge is detected for the 50% MgSO</w:t>
      </w:r>
      <w:r w:rsidRPr="00890A87">
        <w:rPr>
          <w:sz w:val="22"/>
          <w:szCs w:val="22"/>
          <w:vertAlign w:val="subscript"/>
        </w:rPr>
        <w:t>4</w:t>
      </w:r>
      <w:r w:rsidRPr="00890A87">
        <w:rPr>
          <w:sz w:val="22"/>
          <w:szCs w:val="22"/>
        </w:rPr>
        <w:t xml:space="preserve"> sample as like in the study conducted by </w:t>
      </w:r>
      <w:r w:rsidRPr="00890A87">
        <w:rPr>
          <w:color w:val="0000FF"/>
          <w:sz w:val="22"/>
          <w:szCs w:val="22"/>
        </w:rPr>
        <w:t>Akinsola</w:t>
      </w:r>
      <w:r w:rsidR="005E223D">
        <w:rPr>
          <w:color w:val="0000FF"/>
          <w:sz w:val="22"/>
          <w:szCs w:val="22"/>
        </w:rPr>
        <w:t xml:space="preserve"> </w:t>
      </w:r>
      <w:r w:rsidRPr="00890A87">
        <w:rPr>
          <w:i/>
          <w:iCs/>
          <w:color w:val="0000FF"/>
          <w:sz w:val="22"/>
          <w:szCs w:val="22"/>
        </w:rPr>
        <w:t>et al.</w:t>
      </w:r>
      <w:r w:rsidR="005E223D">
        <w:rPr>
          <w:i/>
          <w:iCs/>
          <w:color w:val="0000FF"/>
          <w:sz w:val="22"/>
          <w:szCs w:val="22"/>
        </w:rPr>
        <w:t xml:space="preserve"> </w:t>
      </w:r>
      <w:r w:rsidR="00E73E44">
        <w:rPr>
          <w:color w:val="0000FF"/>
          <w:sz w:val="22"/>
          <w:szCs w:val="22"/>
        </w:rPr>
        <w:t>(</w:t>
      </w:r>
      <w:r w:rsidRPr="00890A87">
        <w:rPr>
          <w:color w:val="0000FF"/>
          <w:sz w:val="22"/>
          <w:szCs w:val="22"/>
        </w:rPr>
        <w:t xml:space="preserve">2012) </w:t>
      </w:r>
      <w:r w:rsidRPr="00890A87">
        <w:rPr>
          <w:sz w:val="22"/>
          <w:szCs w:val="22"/>
        </w:rPr>
        <w:t>and</w:t>
      </w:r>
      <w:r w:rsidRPr="00890A87">
        <w:rPr>
          <w:color w:val="0000FF"/>
          <w:sz w:val="22"/>
          <w:szCs w:val="22"/>
        </w:rPr>
        <w:t xml:space="preserve"> Sai </w:t>
      </w:r>
      <w:r w:rsidRPr="00890A87">
        <w:rPr>
          <w:i/>
          <w:iCs/>
          <w:color w:val="0000FF"/>
          <w:sz w:val="22"/>
          <w:szCs w:val="22"/>
        </w:rPr>
        <w:t>et al.</w:t>
      </w:r>
      <w:r w:rsidR="005E223D">
        <w:rPr>
          <w:i/>
          <w:iCs/>
          <w:color w:val="0000FF"/>
          <w:sz w:val="22"/>
          <w:szCs w:val="22"/>
        </w:rPr>
        <w:t xml:space="preserve"> </w:t>
      </w:r>
      <w:r w:rsidR="00E73E44">
        <w:rPr>
          <w:color w:val="0000FF"/>
          <w:sz w:val="22"/>
          <w:szCs w:val="22"/>
        </w:rPr>
        <w:t>(</w:t>
      </w:r>
      <w:r w:rsidRPr="00890A87">
        <w:rPr>
          <w:color w:val="0000FF"/>
          <w:sz w:val="22"/>
          <w:szCs w:val="22"/>
        </w:rPr>
        <w:t>2014).</w:t>
      </w:r>
    </w:p>
    <w:p w:rsidR="00C94352" w:rsidRPr="00A01400" w:rsidRDefault="00C94352" w:rsidP="00C94352">
      <w:pPr>
        <w:pStyle w:val="root-block-node"/>
        <w:spacing w:before="0" w:beforeAutospacing="0" w:after="0" w:afterAutospacing="0"/>
        <w:ind w:firstLine="567"/>
        <w:jc w:val="both"/>
        <w:rPr>
          <w:color w:val="0000FF"/>
          <w:sz w:val="22"/>
          <w:szCs w:val="22"/>
        </w:rPr>
      </w:pPr>
    </w:p>
    <w:p w:rsidR="005E16DA" w:rsidRDefault="003F1231" w:rsidP="00A01400">
      <w:pPr>
        <w:jc w:val="center"/>
        <w:rPr>
          <w:rFonts w:ascii="Times New Roman" w:hAnsi="Times New Roman" w:cs="Times New Roman"/>
        </w:rPr>
      </w:pPr>
      <w:r w:rsidRPr="00D54003">
        <w:rPr>
          <w:rFonts w:ascii="Times New Roman" w:hAnsi="Times New Roman" w:cs="Times New Roman"/>
          <w:noProof/>
          <w:sz w:val="20"/>
          <w:szCs w:val="20"/>
        </w:rPr>
        <w:drawing>
          <wp:inline distT="0" distB="0" distL="0" distR="0">
            <wp:extent cx="4619625" cy="1743075"/>
            <wp:effectExtent l="1905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16DA" w:rsidRDefault="005E16DA" w:rsidP="005E16DA">
      <w:pPr>
        <w:jc w:val="center"/>
        <w:rPr>
          <w:rFonts w:ascii="Times New Roman" w:hAnsi="Times New Roman" w:cs="Times New Roman"/>
        </w:rPr>
      </w:pPr>
      <w:r w:rsidRPr="00D54003">
        <w:rPr>
          <w:rFonts w:ascii="Times New Roman" w:hAnsi="Times New Roman" w:cs="Times New Roman"/>
        </w:rPr>
        <w:t>(a)</w:t>
      </w:r>
    </w:p>
    <w:p w:rsidR="006F6164" w:rsidRDefault="005E16DA" w:rsidP="005E16DA">
      <w:pPr>
        <w:tabs>
          <w:tab w:val="left" w:pos="1365"/>
        </w:tabs>
        <w:rPr>
          <w:rFonts w:ascii="Times New Roman" w:hAnsi="Times New Roman" w:cs="Times New Roman"/>
        </w:rPr>
      </w:pPr>
      <w:r>
        <w:rPr>
          <w:rFonts w:ascii="Times New Roman" w:hAnsi="Times New Roman" w:cs="Times New Roman"/>
        </w:rPr>
        <w:lastRenderedPageBreak/>
        <w:tab/>
      </w:r>
      <w:r w:rsidR="00A01400" w:rsidRPr="00651FD2">
        <w:rPr>
          <w:rFonts w:ascii="Times New Roman" w:hAnsi="Times New Roman" w:cs="Times New Roman"/>
          <w:noProof/>
          <w:sz w:val="20"/>
          <w:szCs w:val="20"/>
        </w:rPr>
        <w:drawing>
          <wp:inline distT="0" distB="0" distL="0" distR="0">
            <wp:extent cx="4619625" cy="1638300"/>
            <wp:effectExtent l="19050" t="0" r="9525" b="0"/>
            <wp:docPr id="107760371" name="Chart 107760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1400" w:rsidRDefault="003F1231" w:rsidP="00C94352">
      <w:pPr>
        <w:spacing w:after="0"/>
        <w:jc w:val="center"/>
        <w:rPr>
          <w:rFonts w:ascii="Times New Roman" w:hAnsi="Times New Roman" w:cs="Times New Roman"/>
          <w:sz w:val="20"/>
          <w:szCs w:val="20"/>
        </w:rPr>
      </w:pPr>
      <w:r w:rsidRPr="003F1231">
        <w:rPr>
          <w:rFonts w:ascii="Times New Roman" w:hAnsi="Times New Roman" w:cs="Times New Roman"/>
        </w:rPr>
        <w:t>(b)</w:t>
      </w:r>
    </w:p>
    <w:p w:rsidR="00C03631" w:rsidRPr="005E16DA" w:rsidRDefault="003F1231" w:rsidP="00C94352">
      <w:pPr>
        <w:spacing w:after="0"/>
        <w:jc w:val="both"/>
        <w:rPr>
          <w:rFonts w:ascii="Times New Roman" w:hAnsi="Times New Roman" w:cs="Times New Roman"/>
          <w:sz w:val="20"/>
          <w:szCs w:val="20"/>
        </w:rPr>
      </w:pPr>
      <w:r w:rsidRPr="005E16DA">
        <w:rPr>
          <w:rFonts w:ascii="Times New Roman" w:hAnsi="Times New Roman" w:cs="Times New Roman"/>
          <w:b/>
          <w:bCs/>
          <w:sz w:val="20"/>
          <w:szCs w:val="20"/>
        </w:rPr>
        <w:t>Figure 7:</w:t>
      </w:r>
      <w:r w:rsidRPr="005E16DA">
        <w:rPr>
          <w:rFonts w:ascii="Times New Roman" w:hAnsi="Times New Roman" w:cs="Times New Roman"/>
          <w:sz w:val="20"/>
          <w:szCs w:val="20"/>
        </w:rPr>
        <w:t xml:space="preserve"> Compressive strength versus salt concentration at 28 days (a) NaCl and (b) MgSO</w:t>
      </w:r>
      <w:r w:rsidRPr="005E16DA">
        <w:rPr>
          <w:rFonts w:ascii="Times New Roman" w:hAnsi="Times New Roman" w:cs="Times New Roman"/>
          <w:sz w:val="20"/>
          <w:szCs w:val="20"/>
          <w:vertAlign w:val="subscript"/>
        </w:rPr>
        <w:t>4</w:t>
      </w:r>
    </w:p>
    <w:p w:rsidR="00C03631" w:rsidRPr="003F1231" w:rsidRDefault="00C03631" w:rsidP="00C03631">
      <w:pPr>
        <w:spacing w:after="0" w:line="240" w:lineRule="auto"/>
        <w:jc w:val="center"/>
        <w:rPr>
          <w:rFonts w:ascii="Times New Roman" w:hAnsi="Times New Roman" w:cs="Times New Roman"/>
        </w:rPr>
      </w:pPr>
    </w:p>
    <w:p w:rsidR="003F1231" w:rsidRPr="003F1231" w:rsidRDefault="003F1231" w:rsidP="00A62CE4">
      <w:pPr>
        <w:pStyle w:val="root-block-node"/>
        <w:spacing w:before="0" w:beforeAutospacing="0" w:after="0" w:afterAutospacing="0"/>
        <w:ind w:firstLine="567"/>
        <w:jc w:val="both"/>
        <w:rPr>
          <w:sz w:val="22"/>
          <w:szCs w:val="22"/>
        </w:rPr>
      </w:pPr>
      <w:r w:rsidRPr="003F1231">
        <w:rPr>
          <w:sz w:val="22"/>
          <w:szCs w:val="22"/>
        </w:rPr>
        <w:t>The relation of compressive strength with NaCl and MgSO</w:t>
      </w:r>
      <w:r w:rsidRPr="003F1231">
        <w:rPr>
          <w:sz w:val="22"/>
          <w:szCs w:val="22"/>
          <w:vertAlign w:val="subscript"/>
        </w:rPr>
        <w:t>4</w:t>
      </w:r>
      <w:r w:rsidRPr="003F1231">
        <w:rPr>
          <w:sz w:val="22"/>
          <w:szCs w:val="22"/>
        </w:rPr>
        <w:t xml:space="preserve"> concentration for 28 days was derived by performing linear regression analysis as presented in </w:t>
      </w:r>
      <w:r w:rsidRPr="003F1231">
        <w:rPr>
          <w:color w:val="0000FF"/>
          <w:sz w:val="22"/>
          <w:szCs w:val="22"/>
        </w:rPr>
        <w:t>Fig</w:t>
      </w:r>
      <w:r>
        <w:rPr>
          <w:color w:val="0000FF"/>
          <w:sz w:val="22"/>
          <w:szCs w:val="22"/>
        </w:rPr>
        <w:t>ure</w:t>
      </w:r>
      <w:r w:rsidR="000228AA">
        <w:rPr>
          <w:color w:val="0000FF"/>
          <w:sz w:val="22"/>
          <w:szCs w:val="22"/>
        </w:rPr>
        <w:t xml:space="preserve"> </w:t>
      </w:r>
      <w:r w:rsidRPr="003F1231">
        <w:rPr>
          <w:color w:val="0000FF"/>
          <w:sz w:val="22"/>
          <w:szCs w:val="22"/>
        </w:rPr>
        <w:t>7 (a, b)</w:t>
      </w:r>
      <w:r w:rsidRPr="003F1231">
        <w:rPr>
          <w:sz w:val="22"/>
          <w:szCs w:val="22"/>
        </w:rPr>
        <w:t>. In the future, one can predict compressive strength at 28 days after knowing NaCl or MgSO</w:t>
      </w:r>
      <w:r w:rsidRPr="003F1231">
        <w:rPr>
          <w:sz w:val="22"/>
          <w:szCs w:val="22"/>
          <w:vertAlign w:val="subscript"/>
        </w:rPr>
        <w:t xml:space="preserve">4 </w:t>
      </w:r>
      <w:r w:rsidRPr="003F1231">
        <w:rPr>
          <w:sz w:val="22"/>
          <w:szCs w:val="22"/>
        </w:rPr>
        <w:t xml:space="preserve">concentration from these equations as shown in </w:t>
      </w:r>
      <w:r w:rsidRPr="003F1231">
        <w:rPr>
          <w:color w:val="0000FF"/>
          <w:sz w:val="22"/>
          <w:szCs w:val="22"/>
        </w:rPr>
        <w:t>Fig</w:t>
      </w:r>
      <w:r>
        <w:rPr>
          <w:color w:val="0000FF"/>
          <w:sz w:val="22"/>
          <w:szCs w:val="22"/>
        </w:rPr>
        <w:t xml:space="preserve">ure </w:t>
      </w:r>
      <w:r w:rsidRPr="003F1231">
        <w:rPr>
          <w:color w:val="0000FF"/>
          <w:sz w:val="22"/>
          <w:szCs w:val="22"/>
        </w:rPr>
        <w:t>7 (a</w:t>
      </w:r>
      <w:r w:rsidR="00C726D5">
        <w:rPr>
          <w:color w:val="0000FF"/>
          <w:sz w:val="22"/>
          <w:szCs w:val="22"/>
        </w:rPr>
        <w:t xml:space="preserve">, </w:t>
      </w:r>
      <w:r w:rsidRPr="003F1231">
        <w:rPr>
          <w:color w:val="0000FF"/>
          <w:sz w:val="22"/>
          <w:szCs w:val="22"/>
        </w:rPr>
        <w:t>b)</w:t>
      </w:r>
      <w:r w:rsidRPr="003F1231">
        <w:rPr>
          <w:sz w:val="22"/>
          <w:szCs w:val="22"/>
        </w:rPr>
        <w:t>.</w:t>
      </w:r>
    </w:p>
    <w:p w:rsidR="00C03631" w:rsidRDefault="00C03631" w:rsidP="003F1231">
      <w:pPr>
        <w:autoSpaceDE w:val="0"/>
        <w:autoSpaceDN w:val="0"/>
        <w:adjustRightInd w:val="0"/>
        <w:spacing w:after="0" w:line="240" w:lineRule="auto"/>
        <w:rPr>
          <w:rFonts w:ascii="Times New Roman" w:hAnsi="Times New Roman" w:cs="Times New Roman"/>
        </w:rPr>
      </w:pPr>
    </w:p>
    <w:p w:rsidR="0078175E" w:rsidRDefault="003F1231" w:rsidP="0078175E">
      <w:pPr>
        <w:spacing w:after="0" w:line="240" w:lineRule="auto"/>
        <w:jc w:val="both"/>
        <w:rPr>
          <w:rFonts w:ascii="Times New Roman" w:hAnsi="Times New Roman" w:cs="Times New Roman"/>
          <w:b/>
          <w:bCs/>
        </w:rPr>
      </w:pPr>
      <w:r w:rsidRPr="003F1231">
        <w:rPr>
          <w:rFonts w:ascii="Times New Roman" w:hAnsi="Times New Roman" w:cs="Times New Roman"/>
          <w:b/>
          <w:bCs/>
        </w:rPr>
        <w:t>5. Conclusion</w:t>
      </w:r>
    </w:p>
    <w:p w:rsidR="005102E5" w:rsidRPr="0078175E" w:rsidRDefault="005102E5" w:rsidP="0078175E">
      <w:pPr>
        <w:spacing w:before="120" w:after="0" w:line="240" w:lineRule="auto"/>
        <w:jc w:val="both"/>
        <w:rPr>
          <w:rFonts w:ascii="Times New Roman" w:hAnsi="Times New Roman" w:cs="Times New Roman"/>
          <w:b/>
          <w:bCs/>
        </w:rPr>
      </w:pPr>
      <w:r w:rsidRPr="0078175E">
        <w:rPr>
          <w:rFonts w:ascii="Times New Roman" w:hAnsi="Times New Roman" w:cs="Times New Roman"/>
        </w:rPr>
        <w:t xml:space="preserve">In this experimental research, two main types of concrete mixtures were prepared using two salts with different concentrations. The overall findings are listed below: </w:t>
      </w:r>
    </w:p>
    <w:p w:rsidR="005102E5" w:rsidRDefault="005102E5" w:rsidP="005102E5">
      <w:pPr>
        <w:pStyle w:val="root-block-node"/>
        <w:spacing w:before="120" w:beforeAutospacing="0" w:after="0" w:afterAutospacing="0"/>
        <w:jc w:val="both"/>
        <w:rPr>
          <w:sz w:val="22"/>
          <w:szCs w:val="22"/>
        </w:rPr>
      </w:pPr>
    </w:p>
    <w:p w:rsidR="005102E5" w:rsidRDefault="005102E5" w:rsidP="00A62CE4">
      <w:pPr>
        <w:pStyle w:val="root-block-node"/>
        <w:spacing w:before="0" w:beforeAutospacing="0" w:after="0" w:afterAutospacing="0"/>
        <w:ind w:firstLine="567"/>
        <w:jc w:val="both"/>
        <w:rPr>
          <w:sz w:val="22"/>
          <w:szCs w:val="22"/>
        </w:rPr>
      </w:pPr>
      <w:r w:rsidRPr="005102E5">
        <w:rPr>
          <w:sz w:val="22"/>
          <w:szCs w:val="22"/>
        </w:rPr>
        <w:t>The slump value decreases with increasing salt concentrations of both NaCl and MgSO</w:t>
      </w:r>
      <w:r w:rsidRPr="005102E5">
        <w:rPr>
          <w:sz w:val="22"/>
          <w:szCs w:val="22"/>
          <w:vertAlign w:val="subscript"/>
        </w:rPr>
        <w:t xml:space="preserve">4 </w:t>
      </w:r>
      <w:r w:rsidRPr="005102E5">
        <w:rPr>
          <w:sz w:val="22"/>
          <w:szCs w:val="22"/>
        </w:rPr>
        <w:t>salt.</w:t>
      </w:r>
    </w:p>
    <w:p w:rsidR="005102E5" w:rsidRPr="005102E5" w:rsidRDefault="005102E5" w:rsidP="005102E5">
      <w:pPr>
        <w:pStyle w:val="root-block-node"/>
        <w:spacing w:before="0" w:beforeAutospacing="0" w:after="0" w:afterAutospacing="0"/>
        <w:ind w:firstLine="720"/>
        <w:jc w:val="both"/>
        <w:rPr>
          <w:sz w:val="22"/>
          <w:szCs w:val="22"/>
        </w:rPr>
      </w:pPr>
    </w:p>
    <w:p w:rsidR="005102E5" w:rsidRPr="005102E5" w:rsidRDefault="005102E5" w:rsidP="00A62CE4">
      <w:pPr>
        <w:pStyle w:val="root-block-node"/>
        <w:spacing w:before="0" w:beforeAutospacing="0" w:after="0" w:afterAutospacing="0"/>
        <w:ind w:firstLine="567"/>
        <w:jc w:val="both"/>
        <w:rPr>
          <w:sz w:val="22"/>
          <w:szCs w:val="22"/>
        </w:rPr>
      </w:pPr>
      <w:r w:rsidRPr="005102E5">
        <w:rPr>
          <w:sz w:val="22"/>
          <w:szCs w:val="22"/>
        </w:rPr>
        <w:t>The concrete compressive strength increases with time for all the concentrations of NaCl and MgSO</w:t>
      </w:r>
      <w:r w:rsidRPr="005102E5">
        <w:rPr>
          <w:sz w:val="22"/>
          <w:szCs w:val="22"/>
          <w:vertAlign w:val="subscript"/>
        </w:rPr>
        <w:t xml:space="preserve">4 </w:t>
      </w:r>
      <w:r w:rsidRPr="005102E5">
        <w:rPr>
          <w:sz w:val="22"/>
          <w:szCs w:val="22"/>
        </w:rPr>
        <w:t xml:space="preserve">salt, indicating that the concentrations of salts do not have any effect on time. </w:t>
      </w:r>
    </w:p>
    <w:p w:rsidR="005102E5" w:rsidRPr="005102E5" w:rsidRDefault="005102E5" w:rsidP="005102E5">
      <w:pPr>
        <w:pStyle w:val="root-block-node"/>
        <w:spacing w:before="0" w:beforeAutospacing="0" w:after="0" w:afterAutospacing="0"/>
        <w:ind w:firstLine="720"/>
        <w:jc w:val="both"/>
        <w:rPr>
          <w:sz w:val="22"/>
          <w:szCs w:val="22"/>
        </w:rPr>
      </w:pPr>
    </w:p>
    <w:p w:rsidR="005102E5" w:rsidRDefault="005102E5" w:rsidP="00A62CE4">
      <w:pPr>
        <w:pStyle w:val="root-block-node"/>
        <w:spacing w:before="0" w:beforeAutospacing="0" w:after="0" w:afterAutospacing="0"/>
        <w:ind w:firstLine="567"/>
        <w:jc w:val="both"/>
        <w:rPr>
          <w:sz w:val="22"/>
          <w:szCs w:val="22"/>
        </w:rPr>
      </w:pPr>
      <w:r w:rsidRPr="005102E5">
        <w:rPr>
          <w:sz w:val="22"/>
          <w:szCs w:val="22"/>
        </w:rPr>
        <w:t>Using MgSO</w:t>
      </w:r>
      <w:r w:rsidRPr="005102E5">
        <w:rPr>
          <w:sz w:val="22"/>
          <w:szCs w:val="22"/>
          <w:vertAlign w:val="subscript"/>
        </w:rPr>
        <w:t>4</w:t>
      </w:r>
      <w:r w:rsidRPr="005102E5">
        <w:rPr>
          <w:sz w:val="22"/>
          <w:szCs w:val="22"/>
        </w:rPr>
        <w:t xml:space="preserve"> salt, the maximum 28 day concrete compressive strength is attained as 1507.89 psi for a 50 % salt concentration.</w:t>
      </w:r>
    </w:p>
    <w:p w:rsidR="005102E5" w:rsidRPr="005102E5" w:rsidRDefault="005102E5" w:rsidP="005102E5">
      <w:pPr>
        <w:pStyle w:val="root-block-node"/>
        <w:spacing w:before="0" w:beforeAutospacing="0" w:after="0" w:afterAutospacing="0"/>
        <w:ind w:firstLine="720"/>
        <w:jc w:val="both"/>
        <w:rPr>
          <w:sz w:val="22"/>
          <w:szCs w:val="22"/>
        </w:rPr>
      </w:pPr>
    </w:p>
    <w:p w:rsidR="005102E5" w:rsidRDefault="005102E5" w:rsidP="00A62CE4">
      <w:pPr>
        <w:pStyle w:val="root-block-node"/>
        <w:spacing w:before="0" w:beforeAutospacing="0" w:after="0" w:afterAutospacing="0"/>
        <w:ind w:firstLine="567"/>
        <w:jc w:val="both"/>
        <w:rPr>
          <w:sz w:val="22"/>
          <w:szCs w:val="22"/>
        </w:rPr>
      </w:pPr>
      <w:r w:rsidRPr="005102E5">
        <w:rPr>
          <w:sz w:val="22"/>
          <w:szCs w:val="22"/>
        </w:rPr>
        <w:t>Using NaCl salt, the maximum 28 day concrete compressive strength is attained as 1332.55 psi for a 75 % salt concentration.</w:t>
      </w:r>
    </w:p>
    <w:p w:rsidR="005102E5" w:rsidRPr="005102E5" w:rsidRDefault="005102E5" w:rsidP="005102E5">
      <w:pPr>
        <w:pStyle w:val="root-block-node"/>
        <w:spacing w:before="0" w:beforeAutospacing="0" w:after="0" w:afterAutospacing="0"/>
        <w:ind w:firstLine="720"/>
        <w:jc w:val="both"/>
        <w:rPr>
          <w:sz w:val="22"/>
          <w:szCs w:val="22"/>
        </w:rPr>
      </w:pPr>
    </w:p>
    <w:p w:rsidR="005102E5" w:rsidRPr="005102E5" w:rsidRDefault="005102E5" w:rsidP="00A62CE4">
      <w:pPr>
        <w:pStyle w:val="root-block-node"/>
        <w:spacing w:before="0" w:beforeAutospacing="0" w:after="0" w:afterAutospacing="0"/>
        <w:ind w:firstLine="567"/>
        <w:jc w:val="both"/>
        <w:rPr>
          <w:sz w:val="22"/>
          <w:szCs w:val="22"/>
        </w:rPr>
      </w:pPr>
      <w:r w:rsidRPr="005102E5">
        <w:rPr>
          <w:sz w:val="22"/>
          <w:szCs w:val="22"/>
        </w:rPr>
        <w:t>From the regression analysis of the 28 days concrete compressive strength and the NaCl and MgSO</w:t>
      </w:r>
      <w:r w:rsidRPr="005102E5">
        <w:rPr>
          <w:sz w:val="22"/>
          <w:szCs w:val="22"/>
          <w:vertAlign w:val="subscript"/>
        </w:rPr>
        <w:t>4</w:t>
      </w:r>
      <w:r w:rsidRPr="005102E5">
        <w:rPr>
          <w:sz w:val="22"/>
          <w:szCs w:val="22"/>
        </w:rPr>
        <w:t xml:space="preserve"> salt concentrations, it can be revealed that the similarity between the compressive strength and MgSO</w:t>
      </w:r>
      <w:r w:rsidRPr="005102E5">
        <w:rPr>
          <w:sz w:val="22"/>
          <w:szCs w:val="22"/>
          <w:vertAlign w:val="subscript"/>
        </w:rPr>
        <w:t>4</w:t>
      </w:r>
      <w:r w:rsidRPr="005102E5">
        <w:rPr>
          <w:sz w:val="22"/>
          <w:szCs w:val="22"/>
        </w:rPr>
        <w:t xml:space="preserve"> concentration is satisfactory, as clarified by a regression coefficient value of ~1.  </w:t>
      </w:r>
    </w:p>
    <w:p w:rsidR="005102E5" w:rsidRPr="00CD2F0B" w:rsidRDefault="005102E5" w:rsidP="005102E5">
      <w:pPr>
        <w:pStyle w:val="root-block-node"/>
        <w:spacing w:before="0" w:beforeAutospacing="0" w:after="0" w:afterAutospacing="0"/>
        <w:ind w:firstLine="720"/>
        <w:jc w:val="both"/>
      </w:pPr>
    </w:p>
    <w:p w:rsidR="00393704" w:rsidRPr="00393704" w:rsidRDefault="00393704" w:rsidP="00BB14B1">
      <w:pPr>
        <w:spacing w:after="0" w:line="240" w:lineRule="auto"/>
        <w:jc w:val="both"/>
        <w:rPr>
          <w:rFonts w:ascii="Times New Roman" w:hAnsi="Times New Roman" w:cs="Times New Roman"/>
          <w:b/>
        </w:rPr>
      </w:pPr>
      <w:r w:rsidRPr="00393704">
        <w:rPr>
          <w:rFonts w:ascii="Times New Roman" w:hAnsi="Times New Roman" w:cs="Times New Roman"/>
          <w:b/>
        </w:rPr>
        <w:t>Acknowledgement</w:t>
      </w:r>
    </w:p>
    <w:p w:rsidR="00393704" w:rsidRDefault="00393704" w:rsidP="00BB14B1">
      <w:pPr>
        <w:spacing w:after="0" w:line="240" w:lineRule="auto"/>
        <w:jc w:val="both"/>
        <w:rPr>
          <w:rFonts w:ascii="Times New Roman" w:hAnsi="Times New Roman" w:cs="Times New Roman"/>
        </w:rPr>
      </w:pPr>
    </w:p>
    <w:p w:rsidR="005102E5" w:rsidRPr="00393704" w:rsidRDefault="00393704" w:rsidP="00BB14B1">
      <w:pPr>
        <w:spacing w:after="0" w:line="240" w:lineRule="auto"/>
        <w:jc w:val="both"/>
        <w:rPr>
          <w:rFonts w:ascii="Times New Roman" w:hAnsi="Times New Roman" w:cs="Times New Roman"/>
        </w:rPr>
      </w:pPr>
      <w:r w:rsidRPr="00393704">
        <w:rPr>
          <w:rFonts w:ascii="Times New Roman" w:hAnsi="Times New Roman" w:cs="Times New Roman"/>
        </w:rPr>
        <w:t>The authors would like to thank the technical staff of the Structural and Material Engineering (SME) Laboratory, Department of Civil Engineering, International University of Business Agriculture and Technology, Dhaka 1230, Bangladesh, for their helpful assistance during casting and testing.</w:t>
      </w:r>
    </w:p>
    <w:p w:rsidR="00393704" w:rsidRDefault="00393704" w:rsidP="00BB14B1">
      <w:pPr>
        <w:spacing w:after="0" w:line="240" w:lineRule="auto"/>
        <w:jc w:val="both"/>
        <w:rPr>
          <w:rFonts w:ascii="Times New Roman" w:hAnsi="Times New Roman" w:cs="Times New Roman"/>
          <w:b/>
        </w:rPr>
      </w:pPr>
    </w:p>
    <w:p w:rsidR="00E411CE" w:rsidRPr="005102E5" w:rsidRDefault="005102E5" w:rsidP="00BB14B1">
      <w:pPr>
        <w:spacing w:after="0" w:line="240" w:lineRule="auto"/>
        <w:jc w:val="both"/>
        <w:rPr>
          <w:rFonts w:ascii="Times New Roman" w:hAnsi="Times New Roman" w:cs="Times New Roman"/>
          <w:b/>
        </w:rPr>
      </w:pPr>
      <w:r w:rsidRPr="005102E5">
        <w:rPr>
          <w:rFonts w:ascii="Times New Roman" w:hAnsi="Times New Roman" w:cs="Times New Roman"/>
          <w:b/>
        </w:rPr>
        <w:t>Conflict of interest</w:t>
      </w:r>
    </w:p>
    <w:p w:rsidR="006F6164" w:rsidRDefault="006F6164" w:rsidP="00BB14B1">
      <w:pPr>
        <w:spacing w:after="0" w:line="240" w:lineRule="auto"/>
        <w:jc w:val="both"/>
        <w:rPr>
          <w:rFonts w:ascii="Times New Roman" w:hAnsi="Times New Roman" w:cs="Times New Roman"/>
        </w:rPr>
      </w:pPr>
    </w:p>
    <w:p w:rsidR="005102E5" w:rsidRDefault="005102E5" w:rsidP="00BB14B1">
      <w:pPr>
        <w:spacing w:after="0" w:line="240" w:lineRule="auto"/>
        <w:jc w:val="both"/>
        <w:rPr>
          <w:rFonts w:ascii="Times New Roman" w:hAnsi="Times New Roman" w:cs="Times New Roman"/>
        </w:rPr>
      </w:pPr>
      <w:r w:rsidRPr="005102E5">
        <w:rPr>
          <w:rFonts w:ascii="Times New Roman" w:hAnsi="Times New Roman" w:cs="Times New Roman"/>
        </w:rPr>
        <w:t>The authors declare no potential conflict of interest regarding the publication of this work. In addition, the ethical issues including plagiarism, informed consent, misconduct, data fabrication and, or falsification, double publication and, or submission, and redundancy have been completely witnessed by the authors.</w:t>
      </w:r>
    </w:p>
    <w:p w:rsidR="005102E5" w:rsidRPr="005102E5" w:rsidRDefault="005102E5" w:rsidP="005102E5">
      <w:pPr>
        <w:spacing w:after="0" w:line="240" w:lineRule="auto"/>
        <w:jc w:val="both"/>
        <w:rPr>
          <w:rFonts w:ascii="Times New Roman" w:hAnsi="Times New Roman" w:cs="Times New Roman"/>
        </w:rPr>
      </w:pPr>
    </w:p>
    <w:p w:rsidR="00C73504" w:rsidRDefault="00C73504" w:rsidP="005102E5">
      <w:pPr>
        <w:spacing w:after="0" w:line="240" w:lineRule="auto"/>
        <w:rPr>
          <w:rFonts w:ascii="Times New Roman" w:hAnsi="Times New Roman" w:cs="Times New Roman"/>
          <w:b/>
          <w:sz w:val="24"/>
          <w:szCs w:val="24"/>
          <w:shd w:val="clear" w:color="auto" w:fill="FFFFFF"/>
        </w:rPr>
      </w:pPr>
    </w:p>
    <w:p w:rsidR="00C73504" w:rsidRDefault="00C73504" w:rsidP="005102E5">
      <w:pPr>
        <w:spacing w:after="0" w:line="240" w:lineRule="auto"/>
        <w:rPr>
          <w:rFonts w:ascii="Times New Roman" w:hAnsi="Times New Roman" w:cs="Times New Roman"/>
          <w:b/>
          <w:sz w:val="24"/>
          <w:szCs w:val="24"/>
          <w:shd w:val="clear" w:color="auto" w:fill="FFFFFF"/>
        </w:rPr>
      </w:pPr>
    </w:p>
    <w:p w:rsidR="005102E5" w:rsidRDefault="005102E5" w:rsidP="005102E5">
      <w:pPr>
        <w:spacing w:after="0" w:line="240" w:lineRule="auto"/>
        <w:rPr>
          <w:rFonts w:ascii="Times New Roman" w:hAnsi="Times New Roman" w:cs="Times New Roman"/>
          <w:b/>
          <w:sz w:val="24"/>
          <w:szCs w:val="24"/>
          <w:shd w:val="clear" w:color="auto" w:fill="FFFFFF"/>
        </w:rPr>
      </w:pPr>
      <w:r w:rsidRPr="009C0BDC">
        <w:rPr>
          <w:rFonts w:ascii="Times New Roman" w:hAnsi="Times New Roman" w:cs="Times New Roman"/>
          <w:b/>
          <w:sz w:val="24"/>
          <w:szCs w:val="24"/>
          <w:shd w:val="clear" w:color="auto" w:fill="FFFFFF"/>
        </w:rPr>
        <w:t>References</w:t>
      </w:r>
      <w:r w:rsidR="005E16DA">
        <w:rPr>
          <w:rFonts w:ascii="Times New Roman" w:hAnsi="Times New Roman" w:cs="Times New Roman"/>
          <w:b/>
          <w:sz w:val="24"/>
          <w:szCs w:val="24"/>
          <w:shd w:val="clear" w:color="auto" w:fill="FFFFFF"/>
        </w:rPr>
        <w:t xml:space="preserve"> </w:t>
      </w:r>
      <w:r w:rsidR="005E16DA" w:rsidRPr="005E16DA">
        <w:rPr>
          <w:rFonts w:ascii="Times New Roman" w:hAnsi="Times New Roman" w:cs="Times New Roman"/>
          <w:b/>
          <w:color w:val="FF0000"/>
          <w:shd w:val="clear" w:color="auto" w:fill="FFFFFF"/>
        </w:rPr>
        <w:t>[1- Follow</w:t>
      </w:r>
      <w:r w:rsidR="005E16DA" w:rsidRPr="005E16DA">
        <w:rPr>
          <w:rFonts w:ascii="Times New Roman" w:hAnsi="Times New Roman" w:cs="Times New Roman"/>
          <w:color w:val="FF0000"/>
        </w:rPr>
        <w:t xml:space="preserve"> APA 6</w:t>
      </w:r>
      <w:r w:rsidR="005E16DA" w:rsidRPr="005E16DA">
        <w:rPr>
          <w:rFonts w:ascii="Times New Roman" w:hAnsi="Times New Roman" w:cs="Times New Roman"/>
          <w:color w:val="FF0000"/>
          <w:vertAlign w:val="superscript"/>
        </w:rPr>
        <w:t>th</w:t>
      </w:r>
      <w:r w:rsidR="005E16DA" w:rsidRPr="005E16DA">
        <w:rPr>
          <w:rFonts w:ascii="Times New Roman" w:hAnsi="Times New Roman" w:cs="Times New Roman"/>
          <w:color w:val="FF0000"/>
        </w:rPr>
        <w:t xml:space="preserve"> Ed. 2- Arrange the references alphabetically. 3- Use the following arrangement pattern</w:t>
      </w:r>
      <w:r w:rsidR="005E16DA" w:rsidRPr="005E16DA">
        <w:rPr>
          <w:rFonts w:ascii="Times New Roman" w:hAnsi="Times New Roman" w:cs="Times New Roman"/>
          <w:b/>
          <w:color w:val="FF0000"/>
          <w:shd w:val="clear" w:color="auto" w:fill="FFFFFF"/>
        </w:rPr>
        <w:t>]</w:t>
      </w:r>
      <w:r w:rsidR="00647E3D">
        <w:rPr>
          <w:rFonts w:ascii="Times New Roman" w:hAnsi="Times New Roman" w:cs="Times New Roman"/>
          <w:b/>
          <w:color w:val="FF0000"/>
          <w:shd w:val="clear" w:color="auto" w:fill="FFFFFF"/>
        </w:rPr>
        <w:t xml:space="preserve"> </w:t>
      </w:r>
      <w:r w:rsidR="00647E3D" w:rsidRPr="00647E3D">
        <w:rPr>
          <w:rFonts w:ascii="Times New Roman" w:hAnsi="Times New Roman" w:cs="Times New Roman"/>
          <w:color w:val="FF0000"/>
          <w:shd w:val="clear" w:color="auto" w:fill="FFFFFF"/>
        </w:rPr>
        <w:t>[Add DOI number if available]</w:t>
      </w:r>
    </w:p>
    <w:p w:rsidR="005102E5" w:rsidRPr="005102E5" w:rsidRDefault="005102E5" w:rsidP="005102E5">
      <w:pPr>
        <w:spacing w:after="0" w:line="240" w:lineRule="auto"/>
        <w:rPr>
          <w:rFonts w:ascii="Times New Roman" w:hAnsi="Times New Roman" w:cs="Times New Roman"/>
          <w:b/>
          <w:sz w:val="24"/>
          <w:szCs w:val="24"/>
          <w:shd w:val="clear" w:color="auto" w:fill="FFFFFF"/>
        </w:rPr>
      </w:pPr>
    </w:p>
    <w:p w:rsidR="00D5762B" w:rsidRPr="00D5762B" w:rsidRDefault="00D5762B" w:rsidP="006F45D7">
      <w:pPr>
        <w:spacing w:after="0" w:line="240" w:lineRule="auto"/>
        <w:ind w:left="540" w:hanging="540"/>
        <w:jc w:val="both"/>
        <w:rPr>
          <w:rFonts w:ascii="Times New Roman" w:hAnsi="Times New Roman" w:cs="Times New Roman"/>
          <w:shd w:val="clear" w:color="auto" w:fill="FFFFFF"/>
        </w:rPr>
      </w:pPr>
      <w:r w:rsidRPr="00D5762B">
        <w:rPr>
          <w:rFonts w:ascii="Times New Roman" w:hAnsi="Times New Roman" w:cs="Times New Roman"/>
          <w:shd w:val="clear" w:color="auto" w:fill="FFFFFF"/>
        </w:rPr>
        <w:t>Adebakin, H. I. (2003). Effect of Salinity on Compressive Strength on Concrete.‖. </w:t>
      </w:r>
      <w:r w:rsidRPr="00D5762B">
        <w:rPr>
          <w:rFonts w:ascii="Times New Roman" w:hAnsi="Times New Roman" w:cs="Times New Roman"/>
          <w:i/>
          <w:iCs/>
          <w:shd w:val="clear" w:color="auto" w:fill="FFFFFF"/>
        </w:rPr>
        <w:t>International Journal of Scientific &amp; Engineering Research</w:t>
      </w:r>
      <w:r w:rsidRPr="00D5762B">
        <w:rPr>
          <w:rFonts w:ascii="Times New Roman" w:hAnsi="Times New Roman" w:cs="Times New Roman"/>
          <w:shd w:val="clear" w:color="auto" w:fill="FFFFFF"/>
        </w:rPr>
        <w:t>, </w:t>
      </w:r>
      <w:r w:rsidRPr="00D5762B">
        <w:rPr>
          <w:rFonts w:ascii="Times New Roman" w:hAnsi="Times New Roman" w:cs="Times New Roman"/>
          <w:i/>
          <w:iCs/>
          <w:shd w:val="clear" w:color="auto" w:fill="FFFFFF"/>
        </w:rPr>
        <w:t>6</w:t>
      </w:r>
      <w:r w:rsidRPr="00D5762B">
        <w:rPr>
          <w:rFonts w:ascii="Times New Roman" w:hAnsi="Times New Roman" w:cs="Times New Roman"/>
          <w:shd w:val="clear" w:color="auto" w:fill="FFFFFF"/>
        </w:rPr>
        <w:t>(4), 2229-5518.</w:t>
      </w:r>
    </w:p>
    <w:p w:rsidR="005102E5" w:rsidRPr="00B054FA" w:rsidRDefault="005102E5" w:rsidP="006F45D7">
      <w:pPr>
        <w:spacing w:after="0" w:line="240" w:lineRule="auto"/>
        <w:ind w:left="540" w:hanging="540"/>
        <w:jc w:val="both"/>
        <w:rPr>
          <w:rFonts w:ascii="Times New Roman" w:hAnsi="Times New Roman" w:cs="Times New Roman"/>
          <w:shd w:val="clear" w:color="auto" w:fill="FFFFFF"/>
        </w:rPr>
      </w:pPr>
      <w:r w:rsidRPr="00B054FA">
        <w:rPr>
          <w:rFonts w:ascii="Times New Roman" w:hAnsi="Times New Roman" w:cs="Times New Roman"/>
          <w:shd w:val="clear" w:color="auto" w:fill="FFFFFF"/>
        </w:rPr>
        <w:t xml:space="preserve">Agrawal A, </w:t>
      </w:r>
      <w:r w:rsidR="00CA5940">
        <w:rPr>
          <w:rFonts w:ascii="Times New Roman" w:hAnsi="Times New Roman" w:cs="Times New Roman"/>
          <w:shd w:val="clear" w:color="auto" w:fill="FFFFFF"/>
        </w:rPr>
        <w:t>&amp;</w:t>
      </w:r>
      <w:r w:rsidRPr="00B054FA">
        <w:rPr>
          <w:rFonts w:ascii="Times New Roman" w:hAnsi="Times New Roman" w:cs="Times New Roman"/>
          <w:shd w:val="clear" w:color="auto" w:fill="FFFFFF"/>
        </w:rPr>
        <w:t>Chandak N R (2017)</w:t>
      </w:r>
      <w:r w:rsidR="00CF6CAA">
        <w:rPr>
          <w:rFonts w:ascii="Times New Roman" w:hAnsi="Times New Roman" w:cs="Times New Roman"/>
          <w:shd w:val="clear" w:color="auto" w:fill="FFFFFF"/>
        </w:rPr>
        <w:t>.</w:t>
      </w:r>
      <w:r w:rsidRPr="00B054FA">
        <w:rPr>
          <w:rFonts w:ascii="Times New Roman" w:hAnsi="Times New Roman" w:cs="Times New Roman"/>
          <w:shd w:val="clear" w:color="auto" w:fill="FFFFFF"/>
        </w:rPr>
        <w:t xml:space="preserve"> Effect of Salt Water on Mechanical Properties of Conventional and Pervious Concrete. </w:t>
      </w:r>
      <w:r w:rsidRPr="00CF6CAA">
        <w:rPr>
          <w:rFonts w:ascii="Times New Roman" w:hAnsi="Times New Roman" w:cs="Times New Roman"/>
          <w:i/>
          <w:iCs/>
          <w:shd w:val="clear" w:color="auto" w:fill="FFFFFF"/>
        </w:rPr>
        <w:t>IOSR Journal of Mechanical and Civil Engineering</w:t>
      </w:r>
      <w:r w:rsidRPr="00B054FA">
        <w:rPr>
          <w:rFonts w:ascii="Times New Roman" w:hAnsi="Times New Roman" w:cs="Times New Roman"/>
          <w:shd w:val="clear" w:color="auto" w:fill="FFFFFF"/>
        </w:rPr>
        <w:t xml:space="preserve">, </w:t>
      </w:r>
      <w:r w:rsidRPr="00A95D7C">
        <w:rPr>
          <w:rFonts w:ascii="Times New Roman" w:hAnsi="Times New Roman" w:cs="Times New Roman"/>
          <w:i/>
          <w:iCs/>
          <w:shd w:val="clear" w:color="auto" w:fill="FFFFFF"/>
        </w:rPr>
        <w:t>14</w:t>
      </w:r>
      <w:r w:rsidRPr="00B054FA">
        <w:rPr>
          <w:rFonts w:ascii="Times New Roman" w:hAnsi="Times New Roman" w:cs="Times New Roman"/>
          <w:shd w:val="clear" w:color="auto" w:fill="FFFFFF"/>
        </w:rPr>
        <w:t>(3),126-129.</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Akinkurolere, O. O., Jiang, C., &amp;Shobola, O. M. (2007). The influence of salt water on the compressive strength of concrete. </w:t>
      </w:r>
      <w:r w:rsidRPr="005102E5">
        <w:rPr>
          <w:rFonts w:ascii="Times New Roman" w:hAnsi="Times New Roman" w:cs="Times New Roman"/>
          <w:i/>
          <w:iCs/>
          <w:shd w:val="clear" w:color="auto" w:fill="FFFFFF"/>
        </w:rPr>
        <w:t>Journal of Engineering and Applied Sciences</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2</w:t>
      </w:r>
      <w:r w:rsidRPr="005102E5">
        <w:rPr>
          <w:rFonts w:ascii="Times New Roman" w:hAnsi="Times New Roman" w:cs="Times New Roman"/>
          <w:shd w:val="clear" w:color="auto" w:fill="FFFFFF"/>
        </w:rPr>
        <w:t>(2), 412-415.</w:t>
      </w:r>
    </w:p>
    <w:p w:rsidR="00CF6CAA" w:rsidRDefault="005102E5" w:rsidP="006F45D7">
      <w:pPr>
        <w:spacing w:after="0" w:line="240" w:lineRule="auto"/>
        <w:ind w:left="540" w:hanging="540"/>
        <w:jc w:val="both"/>
        <w:rPr>
          <w:rFonts w:ascii="Times New Roman" w:hAnsi="Times New Roman" w:cs="Times New Roman"/>
          <w:shd w:val="clear" w:color="auto" w:fill="FFFFFF"/>
        </w:rPr>
      </w:pPr>
      <w:r w:rsidRPr="00B054FA">
        <w:rPr>
          <w:rFonts w:ascii="Times New Roman" w:hAnsi="Times New Roman" w:cs="Times New Roman"/>
          <w:shd w:val="clear" w:color="auto" w:fill="FFFFFF"/>
        </w:rPr>
        <w:t xml:space="preserve">Akinsola O E, Fatokun A O </w:t>
      </w:r>
      <w:r w:rsidR="00CA5940">
        <w:rPr>
          <w:rFonts w:ascii="Times New Roman" w:hAnsi="Times New Roman" w:cs="Times New Roman"/>
          <w:shd w:val="clear" w:color="auto" w:fill="FFFFFF"/>
        </w:rPr>
        <w:t>&amp;</w:t>
      </w:r>
      <w:r w:rsidRPr="00B054FA">
        <w:rPr>
          <w:rFonts w:ascii="Times New Roman" w:hAnsi="Times New Roman" w:cs="Times New Roman"/>
          <w:shd w:val="clear" w:color="auto" w:fill="FFFFFF"/>
        </w:rPr>
        <w:t xml:space="preserve">Ogunsanmi O E (2012). Investigation of Salinity Effect on </w:t>
      </w:r>
      <w:r w:rsidRPr="00CF6CAA">
        <w:rPr>
          <w:rFonts w:ascii="Times New Roman" w:hAnsi="Times New Roman" w:cs="Times New Roman"/>
          <w:shd w:val="clear" w:color="auto" w:fill="FFFFFF"/>
        </w:rPr>
        <w:t xml:space="preserve">Compressive Strength of Reinforced Concrete. </w:t>
      </w:r>
      <w:r w:rsidRPr="00CF6CAA">
        <w:rPr>
          <w:rFonts w:ascii="Times New Roman" w:hAnsi="Times New Roman" w:cs="Times New Roman"/>
          <w:i/>
          <w:iCs/>
          <w:shd w:val="clear" w:color="auto" w:fill="FFFFFF"/>
        </w:rPr>
        <w:t>Journal of Sustainable Development</w:t>
      </w:r>
      <w:r w:rsidRPr="00CF6CAA">
        <w:rPr>
          <w:rFonts w:ascii="Times New Roman" w:hAnsi="Times New Roman" w:cs="Times New Roman"/>
          <w:shd w:val="clear" w:color="auto" w:fill="FFFFFF"/>
        </w:rPr>
        <w:t xml:space="preserve">, </w:t>
      </w:r>
      <w:r w:rsidRPr="00A95D7C">
        <w:rPr>
          <w:rFonts w:ascii="Times New Roman" w:hAnsi="Times New Roman" w:cs="Times New Roman"/>
          <w:i/>
          <w:iCs/>
          <w:shd w:val="clear" w:color="auto" w:fill="FFFFFF"/>
        </w:rPr>
        <w:t>5</w:t>
      </w:r>
      <w:r w:rsidRPr="00CF6CAA">
        <w:rPr>
          <w:rFonts w:ascii="Times New Roman" w:hAnsi="Times New Roman" w:cs="Times New Roman"/>
          <w:shd w:val="clear" w:color="auto" w:fill="FFFFFF"/>
        </w:rPr>
        <w:t xml:space="preserve">(6), </w:t>
      </w:r>
      <w:r w:rsidR="00CF6CAA" w:rsidRPr="00CF6CAA">
        <w:rPr>
          <w:rFonts w:ascii="Times New Roman" w:hAnsi="Times New Roman" w:cs="Times New Roman"/>
          <w:color w:val="222222"/>
          <w:shd w:val="clear" w:color="auto" w:fill="FFFFFF"/>
        </w:rPr>
        <w:t>74-82</w:t>
      </w:r>
      <w:r w:rsidR="00CF6CAA">
        <w:rPr>
          <w:rFonts w:ascii="Times New Roman" w:hAnsi="Times New Roman" w:cs="Times New Roman"/>
          <w:color w:val="222222"/>
          <w:shd w:val="clear" w:color="auto" w:fill="FFFFFF"/>
        </w:rPr>
        <w:t>.</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Balakrishna, P., &amp;Chamanthi, P. (2017). Investigation on the Use of Sea Water on Strength Properties on Different Blended Cement Concretes.</w:t>
      </w:r>
      <w:r w:rsidR="00CF6CAA" w:rsidRPr="00E411CE">
        <w:rPr>
          <w:rFonts w:ascii="Times New Roman" w:hAnsi="Times New Roman" w:cs="Times New Roman"/>
          <w:i/>
          <w:iCs/>
          <w:shd w:val="clear" w:color="auto" w:fill="FFFFFF"/>
        </w:rPr>
        <w:t>International Journal of Advanced Technology and Innovative Research</w:t>
      </w:r>
      <w:r w:rsidR="00E411CE">
        <w:rPr>
          <w:rFonts w:ascii="Times New Roman" w:hAnsi="Times New Roman" w:cs="Times New Roman"/>
          <w:shd w:val="clear" w:color="auto" w:fill="FFFFFF"/>
        </w:rPr>
        <w:t xml:space="preserve">, </w:t>
      </w:r>
      <w:r w:rsidR="00E411CE" w:rsidRPr="00A95D7C">
        <w:rPr>
          <w:rFonts w:ascii="Times New Roman" w:hAnsi="Times New Roman" w:cs="Times New Roman"/>
          <w:i/>
          <w:iCs/>
          <w:shd w:val="clear" w:color="auto" w:fill="FFFFFF"/>
        </w:rPr>
        <w:t>9</w:t>
      </w:r>
      <w:r w:rsidR="00E411CE">
        <w:rPr>
          <w:rFonts w:ascii="Times New Roman" w:hAnsi="Times New Roman" w:cs="Times New Roman"/>
          <w:shd w:val="clear" w:color="auto" w:fill="FFFFFF"/>
        </w:rPr>
        <w:t>(1), 177-185.</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Cao, W. Q., Su, Q., Zhao, T. J., &amp; Ba, G. Z. (2010). Experiments research on the durability of concrete made of sea sand. In </w:t>
      </w:r>
      <w:r w:rsidRPr="005102E5">
        <w:rPr>
          <w:rFonts w:ascii="Times New Roman" w:hAnsi="Times New Roman" w:cs="Times New Roman"/>
          <w:i/>
          <w:iCs/>
          <w:shd w:val="clear" w:color="auto" w:fill="FFFFFF"/>
        </w:rPr>
        <w:t>Proceedings of the 19th National Conference of Structural Engineering</w:t>
      </w:r>
      <w:r w:rsidRPr="005102E5">
        <w:rPr>
          <w:rFonts w:ascii="Times New Roman" w:hAnsi="Times New Roman" w:cs="Times New Roman"/>
          <w:shd w:val="clear" w:color="auto" w:fill="FFFFFF"/>
        </w:rPr>
        <w:t> (Vol. 2).</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Chen, Z. L., Tang, X. N., Sun, G. F., &amp; Liu, Y. L. (2008). Research on durability and application of seawater concrete. </w:t>
      </w:r>
      <w:r w:rsidRPr="005102E5">
        <w:rPr>
          <w:rFonts w:ascii="Times New Roman" w:hAnsi="Times New Roman" w:cs="Times New Roman"/>
          <w:i/>
          <w:iCs/>
          <w:shd w:val="clear" w:color="auto" w:fill="FFFFFF"/>
        </w:rPr>
        <w:t>Ocean Eng</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26</w:t>
      </w:r>
      <w:r w:rsidRPr="005102E5">
        <w:rPr>
          <w:rFonts w:ascii="Times New Roman" w:hAnsi="Times New Roman" w:cs="Times New Roman"/>
          <w:shd w:val="clear" w:color="auto" w:fill="FFFFFF"/>
        </w:rPr>
        <w:t>(4), 102-106.</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Emmanuel, A. O., Oladipo, F. A., &amp; Olabode, O. (2012). Investigation of salinity effect on compressive strength of reinforced concrete. </w:t>
      </w:r>
      <w:r w:rsidRPr="005102E5">
        <w:rPr>
          <w:rFonts w:ascii="Times New Roman" w:hAnsi="Times New Roman" w:cs="Times New Roman"/>
          <w:i/>
          <w:iCs/>
          <w:shd w:val="clear" w:color="auto" w:fill="FFFFFF"/>
        </w:rPr>
        <w:t>Journal of sustainable development</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5</w:t>
      </w:r>
      <w:r w:rsidRPr="005102E5">
        <w:rPr>
          <w:rFonts w:ascii="Times New Roman" w:hAnsi="Times New Roman" w:cs="Times New Roman"/>
          <w:shd w:val="clear" w:color="auto" w:fill="FFFFFF"/>
        </w:rPr>
        <w:t>(6), 74-82.</w:t>
      </w:r>
    </w:p>
    <w:p w:rsidR="005102E5" w:rsidRPr="005102E5" w:rsidRDefault="005102E5" w:rsidP="006F45D7">
      <w:pPr>
        <w:autoSpaceDE w:val="0"/>
        <w:autoSpaceDN w:val="0"/>
        <w:adjustRightInd w:val="0"/>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lastRenderedPageBreak/>
        <w:t>Fatokun, A. O. (2005). Salinity Effect in Reinforced ConcreteBuildings. </w:t>
      </w:r>
      <w:r w:rsidRPr="005102E5">
        <w:rPr>
          <w:rFonts w:ascii="Times New Roman" w:hAnsi="Times New Roman" w:cs="Times New Roman"/>
          <w:i/>
          <w:iCs/>
          <w:shd w:val="clear" w:color="auto" w:fill="FFFFFF"/>
        </w:rPr>
        <w:t>Unpublished HND Thesis at Department of Building, Yaba College of Technology Nigeria</w:t>
      </w:r>
      <w:r w:rsidRPr="005102E5">
        <w:rPr>
          <w:rFonts w:ascii="Times New Roman" w:hAnsi="Times New Roman" w:cs="Times New Roman"/>
          <w:shd w:val="clear" w:color="auto" w:fill="FFFFFF"/>
        </w:rPr>
        <w:t>.</w:t>
      </w:r>
    </w:p>
    <w:p w:rsidR="005102E5" w:rsidRPr="005102E5" w:rsidRDefault="005102E5" w:rsidP="006F45D7">
      <w:pPr>
        <w:tabs>
          <w:tab w:val="left" w:pos="630"/>
        </w:tabs>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Fukute, T., Yamamoto, K., &amp; Hamada, H. (1990). Study on the Durability of Concrete Mixed with Sea water. </w:t>
      </w:r>
      <w:r w:rsidRPr="005102E5">
        <w:rPr>
          <w:rFonts w:ascii="Times New Roman" w:hAnsi="Times New Roman" w:cs="Times New Roman"/>
          <w:i/>
          <w:iCs/>
          <w:shd w:val="clear" w:color="auto" w:fill="FFFFFF"/>
        </w:rPr>
        <w:t>Report of the Port and Harbour Research Institute</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29</w:t>
      </w:r>
      <w:r w:rsidRPr="005102E5">
        <w:rPr>
          <w:rFonts w:ascii="Times New Roman" w:hAnsi="Times New Roman" w:cs="Times New Roman"/>
          <w:shd w:val="clear" w:color="auto" w:fill="FFFFFF"/>
        </w:rPr>
        <w:t>(3).</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bookmarkStart w:id="2" w:name="_Hlk137492704"/>
      <w:r w:rsidRPr="005102E5">
        <w:rPr>
          <w:rFonts w:ascii="Times New Roman" w:hAnsi="Times New Roman" w:cs="Times New Roman"/>
          <w:shd w:val="clear" w:color="auto" w:fill="FFFFFF"/>
        </w:rPr>
        <w:t>Gawande</w:t>
      </w:r>
      <w:bookmarkEnd w:id="2"/>
      <w:r w:rsidRPr="005102E5">
        <w:rPr>
          <w:rFonts w:ascii="Times New Roman" w:hAnsi="Times New Roman" w:cs="Times New Roman"/>
          <w:shd w:val="clear" w:color="auto" w:fill="FFFFFF"/>
        </w:rPr>
        <w:t>, S., Deshmukh, Y., Bhagwat, M., More, S., Nirwal, N., &amp;</w:t>
      </w:r>
      <w:r w:rsidR="00965EE3">
        <w:rPr>
          <w:rFonts w:ascii="Times New Roman" w:hAnsi="Times New Roman" w:cs="Times New Roman"/>
          <w:shd w:val="clear" w:color="auto" w:fill="FFFFFF"/>
        </w:rPr>
        <w:t xml:space="preserve"> </w:t>
      </w:r>
      <w:r w:rsidRPr="005102E5">
        <w:rPr>
          <w:rFonts w:ascii="Times New Roman" w:hAnsi="Times New Roman" w:cs="Times New Roman"/>
          <w:shd w:val="clear" w:color="auto" w:fill="FFFFFF"/>
        </w:rPr>
        <w:t>Phadatare, A. (2017). Comparative study of effect of salt water and fresh water on concrete. </w:t>
      </w:r>
      <w:r w:rsidRPr="005102E5">
        <w:rPr>
          <w:rFonts w:ascii="Times New Roman" w:hAnsi="Times New Roman" w:cs="Times New Roman"/>
          <w:i/>
          <w:iCs/>
          <w:shd w:val="clear" w:color="auto" w:fill="FFFFFF"/>
        </w:rPr>
        <w:t>International Research Journal of Engineering and Technology</w:t>
      </w:r>
      <w:r w:rsidRPr="005102E5">
        <w:rPr>
          <w:rFonts w:ascii="Times New Roman" w:hAnsi="Times New Roman" w:cs="Times New Roman"/>
          <w:shd w:val="clear" w:color="auto" w:fill="FFFFFF"/>
        </w:rPr>
        <w:t>, </w:t>
      </w:r>
      <w:r w:rsidRPr="00A95D7C">
        <w:rPr>
          <w:rFonts w:ascii="Times New Roman" w:hAnsi="Times New Roman" w:cs="Times New Roman"/>
          <w:i/>
          <w:iCs/>
          <w:shd w:val="clear" w:color="auto" w:fill="FFFFFF"/>
        </w:rPr>
        <w:t>4</w:t>
      </w:r>
      <w:r w:rsidRPr="005102E5">
        <w:rPr>
          <w:rFonts w:ascii="Times New Roman" w:hAnsi="Times New Roman" w:cs="Times New Roman"/>
          <w:shd w:val="clear" w:color="auto" w:fill="FFFFFF"/>
        </w:rPr>
        <w:t>(4), 2642-2646.</w:t>
      </w:r>
    </w:p>
    <w:p w:rsidR="005102E5" w:rsidRPr="005102E5" w:rsidRDefault="005102E5" w:rsidP="006F45D7">
      <w:pPr>
        <w:tabs>
          <w:tab w:val="left" w:pos="540"/>
        </w:tabs>
        <w:spacing w:after="0" w:line="240" w:lineRule="auto"/>
        <w:ind w:left="540" w:hanging="540"/>
        <w:jc w:val="both"/>
        <w:rPr>
          <w:rFonts w:ascii="Times New Roman" w:hAnsi="Times New Roman" w:cs="Times New Roman"/>
          <w:color w:val="FF0000"/>
          <w:shd w:val="clear" w:color="auto" w:fill="FFFFFF"/>
        </w:rPr>
      </w:pPr>
      <w:r w:rsidRPr="00B054FA">
        <w:rPr>
          <w:rFonts w:ascii="Times New Roman" w:hAnsi="Times New Roman" w:cs="Times New Roman"/>
          <w:shd w:val="clear" w:color="auto" w:fill="FFFFFF"/>
        </w:rPr>
        <w:t>Guo, Q., Chen, L., Zhao, H., Admilson, J., &amp; Zhang, W. (2018). The effect of mixing and curing sea water on concrete strength at different ages. In MATEC Web of Conferences (Vol. 142, p. 02004). EDP Sciences</w:t>
      </w:r>
      <w:r w:rsidRPr="005102E5">
        <w:rPr>
          <w:rFonts w:ascii="Times New Roman" w:hAnsi="Times New Roman" w:cs="Times New Roman"/>
          <w:color w:val="FF0000"/>
          <w:shd w:val="clear" w:color="auto" w:fill="FFFFFF"/>
        </w:rPr>
        <w:t>.</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Hasdemir, S., Tuğrul, A., &amp;Yılmaz, M. (2016). The effect of natural sand composition on concrete strength. </w:t>
      </w:r>
      <w:r w:rsidRPr="005102E5">
        <w:rPr>
          <w:rFonts w:ascii="Times New Roman" w:hAnsi="Times New Roman" w:cs="Times New Roman"/>
          <w:i/>
          <w:iCs/>
          <w:shd w:val="clear" w:color="auto" w:fill="FFFFFF"/>
        </w:rPr>
        <w:t>Construction and Building Materials</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112</w:t>
      </w:r>
      <w:r w:rsidRPr="005102E5">
        <w:rPr>
          <w:rFonts w:ascii="Times New Roman" w:hAnsi="Times New Roman" w:cs="Times New Roman"/>
          <w:shd w:val="clear" w:color="auto" w:fill="FFFFFF"/>
        </w:rPr>
        <w:t>, 940-948.</w:t>
      </w:r>
    </w:p>
    <w:p w:rsidR="00C726D5" w:rsidRPr="0078175E" w:rsidRDefault="0041063F" w:rsidP="00EB6D57">
      <w:pPr>
        <w:spacing w:after="0" w:line="240" w:lineRule="auto"/>
        <w:ind w:left="540"/>
        <w:jc w:val="both"/>
        <w:rPr>
          <w:rFonts w:ascii="Times New Roman" w:hAnsi="Times New Roman" w:cs="Times New Roman"/>
          <w:shd w:val="clear" w:color="auto" w:fill="FFFFFF"/>
        </w:rPr>
      </w:pPr>
      <w:hyperlink r:id="rId23" w:history="1">
        <w:r w:rsidR="00BB14B1" w:rsidRPr="00535809">
          <w:rPr>
            <w:rStyle w:val="Hyperlink"/>
            <w:rFonts w:ascii="Times New Roman" w:hAnsi="Times New Roman" w:cs="Times New Roman"/>
            <w:shd w:val="clear" w:color="auto" w:fill="FFFFFF"/>
          </w:rPr>
          <w:t>https://www.britannica.com/science/seawater/Dissolved-inorganic-substances</w:t>
        </w:r>
      </w:hyperlink>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Huan, H. X., Dong, O. Y., Cai, R. H., &amp; Fan, Y. Y. (2007). Experimental study on stimulating chloride ion permeability of sea sand concrete. </w:t>
      </w:r>
      <w:r w:rsidRPr="005102E5">
        <w:rPr>
          <w:rFonts w:ascii="Times New Roman" w:hAnsi="Times New Roman" w:cs="Times New Roman"/>
          <w:i/>
          <w:iCs/>
          <w:shd w:val="clear" w:color="auto" w:fill="FFFFFF"/>
        </w:rPr>
        <w:t>Concrete</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3</w:t>
      </w:r>
      <w:r w:rsidRPr="005102E5">
        <w:rPr>
          <w:rFonts w:ascii="Times New Roman" w:hAnsi="Times New Roman" w:cs="Times New Roman"/>
          <w:shd w:val="clear" w:color="auto" w:fill="FFFFFF"/>
        </w:rPr>
        <w:t>, 22-24.</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Huiguang, Y., Yan, L., Henglin, L., &amp; Quan, G. (2011). Durability of sea-sand containing concrete: Effects of chloride ion penetration. </w:t>
      </w:r>
      <w:r w:rsidRPr="005102E5">
        <w:rPr>
          <w:rFonts w:ascii="Times New Roman" w:hAnsi="Times New Roman" w:cs="Times New Roman"/>
          <w:i/>
          <w:iCs/>
          <w:shd w:val="clear" w:color="auto" w:fill="FFFFFF"/>
        </w:rPr>
        <w:t>Mining science and technology (China)</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21</w:t>
      </w:r>
      <w:r w:rsidRPr="005102E5">
        <w:rPr>
          <w:rFonts w:ascii="Times New Roman" w:hAnsi="Times New Roman" w:cs="Times New Roman"/>
          <w:shd w:val="clear" w:color="auto" w:fill="FFFFFF"/>
        </w:rPr>
        <w:t>(1), 123-127.</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Islam, M. M., Islam, M. S., Al-Amin, M., &amp; Islam, M. M. (2012). Suitability of sea water on curing and compressive strength of structural concrete. </w:t>
      </w:r>
      <w:r w:rsidRPr="005102E5">
        <w:rPr>
          <w:rFonts w:ascii="Times New Roman" w:hAnsi="Times New Roman" w:cs="Times New Roman"/>
          <w:i/>
          <w:iCs/>
          <w:shd w:val="clear" w:color="auto" w:fill="FFFFFF"/>
        </w:rPr>
        <w:t>Journal of Civil Engineering (IEB)</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40</w:t>
      </w:r>
      <w:r w:rsidRPr="005102E5">
        <w:rPr>
          <w:rFonts w:ascii="Times New Roman" w:hAnsi="Times New Roman" w:cs="Times New Roman"/>
          <w:shd w:val="clear" w:color="auto" w:fill="FFFFFF"/>
        </w:rPr>
        <w:t>(1), 37-45.</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Kumar, S. (2000). Influence of water quality on the strength of plain and blended cement concretes in marine environments. </w:t>
      </w:r>
      <w:r w:rsidRPr="005102E5">
        <w:rPr>
          <w:rFonts w:ascii="Times New Roman" w:hAnsi="Times New Roman" w:cs="Times New Roman"/>
          <w:i/>
          <w:iCs/>
          <w:shd w:val="clear" w:color="auto" w:fill="FFFFFF"/>
        </w:rPr>
        <w:t>Cement and Concrete Research</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30</w:t>
      </w:r>
      <w:r w:rsidRPr="005102E5">
        <w:rPr>
          <w:rFonts w:ascii="Times New Roman" w:hAnsi="Times New Roman" w:cs="Times New Roman"/>
          <w:shd w:val="clear" w:color="auto" w:fill="FFFFFF"/>
        </w:rPr>
        <w:t>(3), 345-350.</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Landage, O. S., Shaikh, A. Y., Nanaware, P. A., Naik, V. N., &amp;Tatikonda, M. V. (2019). Replacement of fresh water by salt water in making concrete. </w:t>
      </w:r>
      <w:r w:rsidRPr="005102E5">
        <w:rPr>
          <w:rFonts w:ascii="Times New Roman" w:hAnsi="Times New Roman" w:cs="Times New Roman"/>
          <w:i/>
          <w:iCs/>
          <w:shd w:val="clear" w:color="auto" w:fill="FFFFFF"/>
        </w:rPr>
        <w:t>Int. Res. J. Eng. Technol.(IRJET)</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6</w:t>
      </w:r>
      <w:r w:rsidRPr="005102E5">
        <w:rPr>
          <w:rFonts w:ascii="Times New Roman" w:hAnsi="Times New Roman" w:cs="Times New Roman"/>
          <w:shd w:val="clear" w:color="auto" w:fill="FFFFFF"/>
        </w:rPr>
        <w:t>, 3435.</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Liu, W., Xie, Y. J., Dong, B. Q., &amp; Xing, F. (2014). Study on characteristics of dredged marine sand and the mechanical properties of concrete made with dredged marine sand. </w:t>
      </w:r>
      <w:r w:rsidRPr="005102E5">
        <w:rPr>
          <w:rFonts w:ascii="Times New Roman" w:hAnsi="Times New Roman" w:cs="Times New Roman"/>
          <w:i/>
          <w:iCs/>
          <w:shd w:val="clear" w:color="auto" w:fill="FFFFFF"/>
        </w:rPr>
        <w:t>Bulletin of the Chinese ceramic society</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33</w:t>
      </w:r>
      <w:r w:rsidRPr="005102E5">
        <w:rPr>
          <w:rFonts w:ascii="Times New Roman" w:hAnsi="Times New Roman" w:cs="Times New Roman"/>
          <w:shd w:val="clear" w:color="auto" w:fill="FFFFFF"/>
        </w:rPr>
        <w:t>(1), 15-22.</w:t>
      </w:r>
    </w:p>
    <w:p w:rsidR="00CA5940" w:rsidRDefault="005102E5" w:rsidP="00CA5940">
      <w:pPr>
        <w:spacing w:after="0" w:line="240" w:lineRule="auto"/>
        <w:ind w:left="540" w:hanging="540"/>
        <w:jc w:val="both"/>
        <w:rPr>
          <w:rFonts w:ascii="Times New Roman" w:hAnsi="Times New Roman" w:cs="Times New Roman"/>
          <w:shd w:val="clear" w:color="auto" w:fill="FFFFFF"/>
        </w:rPr>
      </w:pPr>
      <w:bookmarkStart w:id="3" w:name="_Hlk137492294"/>
      <w:r w:rsidRPr="005102E5">
        <w:rPr>
          <w:rFonts w:ascii="Times New Roman" w:hAnsi="Times New Roman" w:cs="Times New Roman"/>
          <w:shd w:val="clear" w:color="auto" w:fill="FFFFFF"/>
        </w:rPr>
        <w:t>Mbadike</w:t>
      </w:r>
      <w:bookmarkEnd w:id="3"/>
      <w:r w:rsidRPr="005102E5">
        <w:rPr>
          <w:rFonts w:ascii="Times New Roman" w:hAnsi="Times New Roman" w:cs="Times New Roman"/>
          <w:shd w:val="clear" w:color="auto" w:fill="FFFFFF"/>
        </w:rPr>
        <w:t>, E. M., &amp;</w:t>
      </w:r>
      <w:bookmarkStart w:id="4" w:name="_Hlk137492306"/>
      <w:r w:rsidRPr="005102E5">
        <w:rPr>
          <w:rFonts w:ascii="Times New Roman" w:hAnsi="Times New Roman" w:cs="Times New Roman"/>
          <w:shd w:val="clear" w:color="auto" w:fill="FFFFFF"/>
        </w:rPr>
        <w:t>Elinwa</w:t>
      </w:r>
      <w:bookmarkEnd w:id="4"/>
      <w:r w:rsidRPr="005102E5">
        <w:rPr>
          <w:rFonts w:ascii="Times New Roman" w:hAnsi="Times New Roman" w:cs="Times New Roman"/>
          <w:shd w:val="clear" w:color="auto" w:fill="FFFFFF"/>
        </w:rPr>
        <w:t>, A. U. (2011). Effect of salt water in the production of concrete. </w:t>
      </w:r>
      <w:r w:rsidRPr="005102E5">
        <w:rPr>
          <w:rFonts w:ascii="Times New Roman" w:hAnsi="Times New Roman" w:cs="Times New Roman"/>
          <w:i/>
          <w:iCs/>
          <w:shd w:val="clear" w:color="auto" w:fill="FFFFFF"/>
        </w:rPr>
        <w:t>Nigerian Journal of Technology</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30</w:t>
      </w:r>
      <w:r w:rsidRPr="005102E5">
        <w:rPr>
          <w:rFonts w:ascii="Times New Roman" w:hAnsi="Times New Roman" w:cs="Times New Roman"/>
          <w:shd w:val="clear" w:color="auto" w:fill="FFFFFF"/>
        </w:rPr>
        <w:t>(2), 105-110.</w:t>
      </w:r>
    </w:p>
    <w:p w:rsidR="00CA5940" w:rsidRPr="00B054FA" w:rsidRDefault="00CA5940" w:rsidP="00CA5940">
      <w:pPr>
        <w:spacing w:after="0" w:line="240" w:lineRule="auto"/>
        <w:ind w:left="540" w:hanging="540"/>
        <w:jc w:val="both"/>
        <w:rPr>
          <w:rFonts w:ascii="Times New Roman" w:hAnsi="Times New Roman" w:cs="Times New Roman"/>
          <w:shd w:val="clear" w:color="auto" w:fill="FFFFFF"/>
        </w:rPr>
      </w:pPr>
      <w:r w:rsidRPr="00CA5940">
        <w:rPr>
          <w:rFonts w:ascii="Times New Roman" w:hAnsi="Times New Roman" w:cs="Times New Roman"/>
          <w:shd w:val="clear" w:color="auto" w:fill="FFFFFF"/>
        </w:rPr>
        <w:t>Nagabhushana, D., Dharmaraj H., N. A., Deepak, S., &amp; Kumar, M. (2017). Effect of salt water on compressive strength of concrete. </w:t>
      </w:r>
      <w:r w:rsidRPr="00CA5940">
        <w:rPr>
          <w:rFonts w:ascii="Times New Roman" w:hAnsi="Times New Roman" w:cs="Times New Roman"/>
          <w:i/>
          <w:iCs/>
          <w:shd w:val="clear" w:color="auto" w:fill="FFFFFF"/>
        </w:rPr>
        <w:t>International Research Journal of Engineering and Technology (IRJET)</w:t>
      </w:r>
      <w:r w:rsidRPr="00CA5940">
        <w:rPr>
          <w:rFonts w:ascii="Times New Roman" w:hAnsi="Times New Roman" w:cs="Times New Roman"/>
          <w:shd w:val="clear" w:color="auto" w:fill="FFFFFF"/>
        </w:rPr>
        <w:t>, </w:t>
      </w:r>
      <w:r w:rsidRPr="00CA5940">
        <w:rPr>
          <w:rFonts w:ascii="Times New Roman" w:hAnsi="Times New Roman" w:cs="Times New Roman"/>
          <w:i/>
          <w:iCs/>
          <w:shd w:val="clear" w:color="auto" w:fill="FFFFFF"/>
        </w:rPr>
        <w:t>4</w:t>
      </w:r>
      <w:r w:rsidRPr="00CA5940">
        <w:rPr>
          <w:rFonts w:ascii="Times New Roman" w:hAnsi="Times New Roman" w:cs="Times New Roman"/>
          <w:shd w:val="clear" w:color="auto" w:fill="FFFFFF"/>
        </w:rPr>
        <w:t>(5), 2687.</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 xml:space="preserve">Osei, Y. A. (2000). Neutralization, New School Chemistry” African First Publisher Onitsha Nigeria </w:t>
      </w:r>
    </w:p>
    <w:p w:rsidR="005102E5" w:rsidRPr="005102E5" w:rsidRDefault="005102E5" w:rsidP="00323DFA">
      <w:pPr>
        <w:spacing w:after="0" w:line="240" w:lineRule="auto"/>
        <w:ind w:left="540" w:hanging="540"/>
        <w:jc w:val="both"/>
        <w:rPr>
          <w:rFonts w:ascii="Times New Roman" w:hAnsi="Times New Roman" w:cs="Times New Roman"/>
          <w:shd w:val="clear" w:color="auto" w:fill="FFFFFF"/>
        </w:rPr>
      </w:pPr>
      <w:bookmarkStart w:id="5" w:name="_Hlk137492496"/>
      <w:r w:rsidRPr="005102E5">
        <w:rPr>
          <w:rFonts w:ascii="Times New Roman" w:hAnsi="Times New Roman" w:cs="Times New Roman"/>
          <w:shd w:val="clear" w:color="auto" w:fill="FFFFFF"/>
        </w:rPr>
        <w:lastRenderedPageBreak/>
        <w:t>Prascal</w:t>
      </w:r>
      <w:bookmarkEnd w:id="5"/>
      <w:r w:rsidRPr="005102E5">
        <w:rPr>
          <w:rFonts w:ascii="Times New Roman" w:hAnsi="Times New Roman" w:cs="Times New Roman"/>
          <w:shd w:val="clear" w:color="auto" w:fill="FFFFFF"/>
        </w:rPr>
        <w:t xml:space="preserve">, J., Jain, D. K., &amp; Ahuja, A. K. </w:t>
      </w:r>
      <w:bookmarkStart w:id="6" w:name="_GoBack"/>
      <w:bookmarkEnd w:id="6"/>
      <w:r w:rsidRPr="005102E5">
        <w:rPr>
          <w:rFonts w:ascii="Times New Roman" w:hAnsi="Times New Roman" w:cs="Times New Roman"/>
          <w:shd w:val="clear" w:color="auto" w:fill="FFFFFF"/>
        </w:rPr>
        <w:t xml:space="preserve">(2006). Factors Influencing the Sulphate Resistance ofCement, Concrete and Mortar. </w:t>
      </w:r>
      <w:r w:rsidRPr="005102E5">
        <w:rPr>
          <w:rFonts w:ascii="Times New Roman" w:hAnsi="Times New Roman" w:cs="Times New Roman"/>
          <w:i/>
          <w:iCs/>
          <w:shd w:val="clear" w:color="auto" w:fill="FFFFFF"/>
        </w:rPr>
        <w:t>Asian Journal of Civil Engineering (Building and Housing), 7</w:t>
      </w:r>
      <w:r w:rsidRPr="005102E5">
        <w:rPr>
          <w:rFonts w:ascii="Times New Roman" w:hAnsi="Times New Roman" w:cs="Times New Roman"/>
          <w:shd w:val="clear" w:color="auto" w:fill="FFFFFF"/>
        </w:rPr>
        <w:t xml:space="preserve">(3),  259-268                    </w:t>
      </w:r>
    </w:p>
    <w:p w:rsidR="005102E5" w:rsidRPr="005102E5" w:rsidRDefault="005102E5" w:rsidP="006F45D7">
      <w:pPr>
        <w:spacing w:after="0" w:line="240" w:lineRule="auto"/>
        <w:ind w:left="540" w:hanging="540"/>
        <w:jc w:val="both"/>
        <w:rPr>
          <w:rFonts w:ascii="Times New Roman" w:hAnsi="Times New Roman" w:cs="Times New Roman"/>
          <w:color w:val="FF0000"/>
          <w:shd w:val="clear" w:color="auto" w:fill="FFFFFF"/>
        </w:rPr>
      </w:pPr>
      <w:r w:rsidRPr="00B054FA">
        <w:rPr>
          <w:rFonts w:ascii="Times New Roman" w:hAnsi="Times New Roman" w:cs="Times New Roman"/>
          <w:shd w:val="clear" w:color="auto" w:fill="FFFFFF"/>
        </w:rPr>
        <w:t>Qingyong G, Lei C, Huijian Z, Jorge A</w:t>
      </w:r>
      <w:r w:rsidR="000228AA">
        <w:rPr>
          <w:rFonts w:ascii="Times New Roman" w:hAnsi="Times New Roman" w:cs="Times New Roman"/>
          <w:shd w:val="clear" w:color="auto" w:fill="FFFFFF"/>
        </w:rPr>
        <w:t xml:space="preserve"> </w:t>
      </w:r>
      <w:r w:rsidR="00CA5940">
        <w:rPr>
          <w:rFonts w:ascii="Times New Roman" w:hAnsi="Times New Roman" w:cs="Times New Roman"/>
          <w:shd w:val="clear" w:color="auto" w:fill="FFFFFF"/>
        </w:rPr>
        <w:t>&amp;</w:t>
      </w:r>
      <w:r w:rsidR="000228AA">
        <w:rPr>
          <w:rFonts w:ascii="Times New Roman" w:hAnsi="Times New Roman" w:cs="Times New Roman"/>
          <w:shd w:val="clear" w:color="auto" w:fill="FFFFFF"/>
        </w:rPr>
        <w:t xml:space="preserve"> </w:t>
      </w:r>
      <w:r w:rsidRPr="00B054FA">
        <w:rPr>
          <w:rFonts w:ascii="Times New Roman" w:hAnsi="Times New Roman" w:cs="Times New Roman"/>
          <w:shd w:val="clear" w:color="auto" w:fill="FFFFFF"/>
        </w:rPr>
        <w:t>Wensong Z (2018) The Effect of Mixing and Curing Sea Water on Concrete Strength at Different Ages. MATEC Web of Conferences 142.</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Raheem, A. A., Soyingbe, A. A., &amp;</w:t>
      </w:r>
      <w:r w:rsidR="000228AA">
        <w:rPr>
          <w:rFonts w:ascii="Times New Roman" w:hAnsi="Times New Roman" w:cs="Times New Roman"/>
          <w:shd w:val="clear" w:color="auto" w:fill="FFFFFF"/>
        </w:rPr>
        <w:t xml:space="preserve"> </w:t>
      </w:r>
      <w:r w:rsidRPr="005102E5">
        <w:rPr>
          <w:rFonts w:ascii="Times New Roman" w:hAnsi="Times New Roman" w:cs="Times New Roman"/>
          <w:shd w:val="clear" w:color="auto" w:fill="FFFFFF"/>
        </w:rPr>
        <w:t>Emenike, A. J. (2013). Effect of curing methods on density and compressive strength of concrete. </w:t>
      </w:r>
      <w:r w:rsidRPr="005102E5">
        <w:rPr>
          <w:rFonts w:ascii="Times New Roman" w:hAnsi="Times New Roman" w:cs="Times New Roman"/>
          <w:i/>
          <w:iCs/>
          <w:shd w:val="clear" w:color="auto" w:fill="FFFFFF"/>
        </w:rPr>
        <w:t>International Journal of Applied Science and Technology</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3</w:t>
      </w:r>
      <w:r w:rsidRPr="005102E5">
        <w:rPr>
          <w:rFonts w:ascii="Times New Roman" w:hAnsi="Times New Roman" w:cs="Times New Roman"/>
          <w:shd w:val="clear" w:color="auto" w:fill="FFFFFF"/>
        </w:rPr>
        <w:t xml:space="preserve">(4). </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Safi, B., Saidi, M., Daoui, A., Bellal, A., Mechekak, A., &amp;</w:t>
      </w:r>
      <w:r w:rsidR="000228AA">
        <w:rPr>
          <w:rFonts w:ascii="Times New Roman" w:hAnsi="Times New Roman" w:cs="Times New Roman"/>
          <w:shd w:val="clear" w:color="auto" w:fill="FFFFFF"/>
        </w:rPr>
        <w:t xml:space="preserve"> </w:t>
      </w:r>
      <w:r w:rsidRPr="005102E5">
        <w:rPr>
          <w:rFonts w:ascii="Times New Roman" w:hAnsi="Times New Roman" w:cs="Times New Roman"/>
          <w:shd w:val="clear" w:color="auto" w:fill="FFFFFF"/>
        </w:rPr>
        <w:t>Toumi, K. (2015). The use of seashells as a fine aggregate (by sand substitution) in self-compacting mortar (SCM). </w:t>
      </w:r>
      <w:r w:rsidRPr="005102E5">
        <w:rPr>
          <w:rFonts w:ascii="Times New Roman" w:hAnsi="Times New Roman" w:cs="Times New Roman"/>
          <w:i/>
          <w:iCs/>
          <w:shd w:val="clear" w:color="auto" w:fill="FFFFFF"/>
        </w:rPr>
        <w:t>Construction and Building Materials</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78</w:t>
      </w:r>
      <w:r w:rsidRPr="005102E5">
        <w:rPr>
          <w:rFonts w:ascii="Times New Roman" w:hAnsi="Times New Roman" w:cs="Times New Roman"/>
          <w:shd w:val="clear" w:color="auto" w:fill="FFFFFF"/>
        </w:rPr>
        <w:t>, 430-438.</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bookmarkStart w:id="7" w:name="_Hlk137492349"/>
      <w:r w:rsidRPr="005102E5">
        <w:rPr>
          <w:rFonts w:ascii="Times New Roman" w:hAnsi="Times New Roman" w:cs="Times New Roman"/>
          <w:shd w:val="clear" w:color="auto" w:fill="FFFFFF"/>
        </w:rPr>
        <w:t>Safiuddin</w:t>
      </w:r>
      <w:bookmarkEnd w:id="7"/>
      <w:r w:rsidRPr="005102E5">
        <w:rPr>
          <w:rFonts w:ascii="Times New Roman" w:hAnsi="Times New Roman" w:cs="Times New Roman"/>
          <w:shd w:val="clear" w:color="auto" w:fill="FFFFFF"/>
        </w:rPr>
        <w:t xml:space="preserve">, M., Raman, S. N., &amp; Zain, M. F. M. (2007). Effect of Different Curing Methods on the Properties of Microsilica Concrete. </w:t>
      </w:r>
      <w:r w:rsidRPr="005102E5">
        <w:rPr>
          <w:rFonts w:ascii="Times New Roman" w:hAnsi="Times New Roman" w:cs="Times New Roman"/>
          <w:i/>
          <w:iCs/>
          <w:shd w:val="clear" w:color="auto" w:fill="FFFFFF"/>
        </w:rPr>
        <w:t>Australian Journal of Basic and Applied Sciences</w:t>
      </w:r>
      <w:r w:rsidRPr="005102E5">
        <w:rPr>
          <w:rFonts w:ascii="Times New Roman" w:hAnsi="Times New Roman" w:cs="Times New Roman"/>
          <w:shd w:val="clear" w:color="auto" w:fill="FFFFFF"/>
        </w:rPr>
        <w:t xml:space="preserve">, </w:t>
      </w:r>
      <w:r w:rsidRPr="005102E5">
        <w:rPr>
          <w:rFonts w:ascii="Times New Roman" w:hAnsi="Times New Roman" w:cs="Times New Roman"/>
          <w:i/>
          <w:iCs/>
          <w:shd w:val="clear" w:color="auto" w:fill="FFFFFF"/>
        </w:rPr>
        <w:t>1</w:t>
      </w:r>
      <w:r w:rsidRPr="005102E5">
        <w:rPr>
          <w:rFonts w:ascii="Times New Roman" w:hAnsi="Times New Roman" w:cs="Times New Roman"/>
          <w:shd w:val="clear" w:color="auto" w:fill="FFFFFF"/>
        </w:rPr>
        <w:t>(2), 87–95</w:t>
      </w:r>
    </w:p>
    <w:p w:rsidR="005102E5" w:rsidRPr="00B054FA" w:rsidRDefault="005102E5" w:rsidP="006F45D7">
      <w:pPr>
        <w:spacing w:after="0" w:line="240" w:lineRule="auto"/>
        <w:ind w:left="540" w:hanging="540"/>
        <w:jc w:val="both"/>
        <w:rPr>
          <w:rFonts w:ascii="Times New Roman" w:hAnsi="Times New Roman" w:cs="Times New Roman"/>
          <w:shd w:val="clear" w:color="auto" w:fill="FFFFFF"/>
        </w:rPr>
      </w:pPr>
      <w:r w:rsidRPr="00B054FA">
        <w:rPr>
          <w:rFonts w:ascii="Times New Roman" w:hAnsi="Times New Roman" w:cs="Times New Roman"/>
          <w:shd w:val="clear" w:color="auto" w:fill="FFFFFF"/>
        </w:rPr>
        <w:t>Sai T</w:t>
      </w:r>
      <w:r w:rsidR="00852645">
        <w:rPr>
          <w:rFonts w:ascii="Times New Roman" w:hAnsi="Times New Roman" w:cs="Times New Roman"/>
          <w:shd w:val="clear" w:color="auto" w:fill="FFFFFF"/>
        </w:rPr>
        <w:t>.</w:t>
      </w:r>
      <w:r w:rsidRPr="00B054FA">
        <w:rPr>
          <w:rFonts w:ascii="Times New Roman" w:hAnsi="Times New Roman" w:cs="Times New Roman"/>
          <w:shd w:val="clear" w:color="auto" w:fill="FFFFFF"/>
        </w:rPr>
        <w:t>, Amar B</w:t>
      </w:r>
      <w:r w:rsidR="00852645">
        <w:rPr>
          <w:rFonts w:ascii="Times New Roman" w:hAnsi="Times New Roman" w:cs="Times New Roman"/>
          <w:shd w:val="clear" w:color="auto" w:fill="FFFFFF"/>
        </w:rPr>
        <w:t>.</w:t>
      </w:r>
      <w:r w:rsidRPr="00B054FA">
        <w:rPr>
          <w:rFonts w:ascii="Times New Roman" w:hAnsi="Times New Roman" w:cs="Times New Roman"/>
          <w:shd w:val="clear" w:color="auto" w:fill="FFFFFF"/>
        </w:rPr>
        <w:t xml:space="preserve"> P</w:t>
      </w:r>
      <w:r w:rsidR="00852645">
        <w:rPr>
          <w:rFonts w:ascii="Times New Roman" w:hAnsi="Times New Roman" w:cs="Times New Roman"/>
          <w:shd w:val="clear" w:color="auto" w:fill="FFFFFF"/>
        </w:rPr>
        <w:t>.</w:t>
      </w:r>
      <w:r w:rsidRPr="00B054FA">
        <w:rPr>
          <w:rFonts w:ascii="Times New Roman" w:hAnsi="Times New Roman" w:cs="Times New Roman"/>
          <w:shd w:val="clear" w:color="auto" w:fill="FFFFFF"/>
        </w:rPr>
        <w:t>, Neethu R</w:t>
      </w:r>
      <w:r w:rsidR="00852645">
        <w:rPr>
          <w:rFonts w:ascii="Times New Roman" w:hAnsi="Times New Roman" w:cs="Times New Roman"/>
          <w:shd w:val="clear" w:color="auto" w:fill="FFFFFF"/>
        </w:rPr>
        <w:t>.</w:t>
      </w:r>
      <w:r w:rsidRPr="00B054FA">
        <w:rPr>
          <w:rFonts w:ascii="Times New Roman" w:hAnsi="Times New Roman" w:cs="Times New Roman"/>
          <w:shd w:val="clear" w:color="auto" w:fill="FFFFFF"/>
        </w:rPr>
        <w:t xml:space="preserve"> M</w:t>
      </w:r>
      <w:r w:rsidR="00852645">
        <w:rPr>
          <w:rFonts w:ascii="Times New Roman" w:hAnsi="Times New Roman" w:cs="Times New Roman"/>
          <w:shd w:val="clear" w:color="auto" w:fill="FFFFFF"/>
        </w:rPr>
        <w:t>.</w:t>
      </w:r>
      <w:r w:rsidRPr="00B054FA">
        <w:rPr>
          <w:rFonts w:ascii="Times New Roman" w:hAnsi="Times New Roman" w:cs="Times New Roman"/>
          <w:shd w:val="clear" w:color="auto" w:fill="FFFFFF"/>
        </w:rPr>
        <w:t>, Venkatesh E</w:t>
      </w:r>
      <w:r w:rsidR="00852645">
        <w:rPr>
          <w:rFonts w:ascii="Times New Roman" w:hAnsi="Times New Roman" w:cs="Times New Roman"/>
          <w:shd w:val="clear" w:color="auto" w:fill="FFFFFF"/>
        </w:rPr>
        <w:t>. &amp;</w:t>
      </w:r>
      <w:r w:rsidR="000228AA">
        <w:rPr>
          <w:rFonts w:ascii="Times New Roman" w:hAnsi="Times New Roman" w:cs="Times New Roman"/>
          <w:shd w:val="clear" w:color="auto" w:fill="FFFFFF"/>
        </w:rPr>
        <w:t xml:space="preserve"> </w:t>
      </w:r>
      <w:r w:rsidRPr="00B054FA">
        <w:rPr>
          <w:rFonts w:ascii="Times New Roman" w:hAnsi="Times New Roman" w:cs="Times New Roman"/>
          <w:shd w:val="clear" w:color="auto" w:fill="FFFFFF"/>
        </w:rPr>
        <w:t>Prathyusha T</w:t>
      </w:r>
      <w:r w:rsidR="00852645">
        <w:rPr>
          <w:rFonts w:ascii="Times New Roman" w:hAnsi="Times New Roman" w:cs="Times New Roman"/>
          <w:shd w:val="clear" w:color="auto" w:fill="FFFFFF"/>
        </w:rPr>
        <w:t>.</w:t>
      </w:r>
      <w:r w:rsidRPr="00B054FA">
        <w:rPr>
          <w:rFonts w:ascii="Times New Roman" w:hAnsi="Times New Roman" w:cs="Times New Roman"/>
          <w:shd w:val="clear" w:color="auto" w:fill="FFFFFF"/>
        </w:rPr>
        <w:t xml:space="preserve"> (2014)</w:t>
      </w:r>
      <w:r w:rsidR="00852645">
        <w:rPr>
          <w:rFonts w:ascii="Times New Roman" w:hAnsi="Times New Roman" w:cs="Times New Roman"/>
          <w:shd w:val="clear" w:color="auto" w:fill="FFFFFF"/>
        </w:rPr>
        <w:t>.</w:t>
      </w:r>
      <w:r w:rsidRPr="00B054FA">
        <w:rPr>
          <w:rFonts w:ascii="Times New Roman" w:hAnsi="Times New Roman" w:cs="Times New Roman"/>
          <w:shd w:val="clear" w:color="auto" w:fill="FFFFFF"/>
        </w:rPr>
        <w:t xml:space="preserve"> Study of Compressive Strength of Concrete Made Using Saline Water. </w:t>
      </w:r>
      <w:r w:rsidRPr="00852645">
        <w:rPr>
          <w:rFonts w:ascii="Times New Roman" w:hAnsi="Times New Roman" w:cs="Times New Roman"/>
          <w:i/>
          <w:iCs/>
          <w:shd w:val="clear" w:color="auto" w:fill="FFFFFF"/>
        </w:rPr>
        <w:t>International Journal of Civil and Structural Engineering Research</w:t>
      </w:r>
      <w:r w:rsidRPr="00B054FA">
        <w:rPr>
          <w:rFonts w:ascii="Times New Roman" w:hAnsi="Times New Roman" w:cs="Times New Roman"/>
          <w:shd w:val="clear" w:color="auto" w:fill="FFFFFF"/>
        </w:rPr>
        <w:t xml:space="preserve">, </w:t>
      </w:r>
      <w:r w:rsidRPr="00A95D7C">
        <w:rPr>
          <w:rFonts w:ascii="Times New Roman" w:hAnsi="Times New Roman" w:cs="Times New Roman"/>
          <w:i/>
          <w:iCs/>
          <w:shd w:val="clear" w:color="auto" w:fill="FFFFFF"/>
        </w:rPr>
        <w:t>2</w:t>
      </w:r>
      <w:r w:rsidRPr="00B054FA">
        <w:rPr>
          <w:rFonts w:ascii="Times New Roman" w:hAnsi="Times New Roman" w:cs="Times New Roman"/>
          <w:shd w:val="clear" w:color="auto" w:fill="FFFFFF"/>
        </w:rPr>
        <w:t>(1), pp. 76-78.</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Tiwari, P., Chandak, R., &amp; Yadav, R. K. (2014). Effect of salt water on compressive strength of concrete. </w:t>
      </w:r>
      <w:r w:rsidRPr="005102E5">
        <w:rPr>
          <w:rFonts w:ascii="Times New Roman" w:hAnsi="Times New Roman" w:cs="Times New Roman"/>
          <w:i/>
          <w:iCs/>
          <w:shd w:val="clear" w:color="auto" w:fill="FFFFFF"/>
        </w:rPr>
        <w:t>International Journal of Engineering Research and Applications</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4</w:t>
      </w:r>
      <w:r w:rsidRPr="005102E5">
        <w:rPr>
          <w:rFonts w:ascii="Times New Roman" w:hAnsi="Times New Roman" w:cs="Times New Roman"/>
          <w:shd w:val="clear" w:color="auto" w:fill="FFFFFF"/>
        </w:rPr>
        <w:t>(4), 38-42.</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Usman, N., &amp; Isa, M. N. (2015). Curing methods and their effects on the strength of concrete. </w:t>
      </w:r>
      <w:r w:rsidRPr="005102E5">
        <w:rPr>
          <w:rFonts w:ascii="Times New Roman" w:hAnsi="Times New Roman" w:cs="Times New Roman"/>
          <w:i/>
          <w:iCs/>
          <w:shd w:val="clear" w:color="auto" w:fill="FFFFFF"/>
        </w:rPr>
        <w:t>J. Eng. Res. Appl</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5</w:t>
      </w:r>
      <w:r w:rsidRPr="005102E5">
        <w:rPr>
          <w:rFonts w:ascii="Times New Roman" w:hAnsi="Times New Roman" w:cs="Times New Roman"/>
          <w:shd w:val="clear" w:color="auto" w:fill="FFFFFF"/>
        </w:rPr>
        <w:t>, 107-110.</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 xml:space="preserve">Water Encyclopaedia. (2012). Earth: The water Planet, (Ed). Earth Sylvia. Retrieved fromwww.watercyclopedia.com/ Da-En/ Earth- The water-planet.html # b </w:t>
      </w:r>
    </w:p>
    <w:p w:rsidR="005102E5" w:rsidRPr="00B054FA" w:rsidRDefault="005102E5" w:rsidP="006F45D7">
      <w:pPr>
        <w:spacing w:after="0" w:line="240" w:lineRule="auto"/>
        <w:ind w:left="540" w:hanging="540"/>
        <w:jc w:val="both"/>
        <w:rPr>
          <w:rFonts w:ascii="Times New Roman" w:hAnsi="Times New Roman" w:cs="Times New Roman"/>
          <w:shd w:val="clear" w:color="auto" w:fill="FFFFFF"/>
        </w:rPr>
      </w:pPr>
      <w:r w:rsidRPr="00B054FA">
        <w:rPr>
          <w:rFonts w:ascii="Times New Roman" w:hAnsi="Times New Roman" w:cs="Times New Roman"/>
          <w:shd w:val="clear" w:color="auto" w:fill="FFFFFF"/>
        </w:rPr>
        <w:t>Wegian, F. M. (2010). Effect of seawater for mixing and curing on structural concrete. </w:t>
      </w:r>
      <w:r w:rsidRPr="00B054FA">
        <w:rPr>
          <w:rFonts w:ascii="Times New Roman" w:hAnsi="Times New Roman" w:cs="Times New Roman"/>
          <w:i/>
          <w:iCs/>
          <w:shd w:val="clear" w:color="auto" w:fill="FFFFFF"/>
        </w:rPr>
        <w:t>The IES Journal Part A: Civil &amp; Structural Engineering</w:t>
      </w:r>
      <w:r w:rsidRPr="00B054FA">
        <w:rPr>
          <w:rFonts w:ascii="Times New Roman" w:hAnsi="Times New Roman" w:cs="Times New Roman"/>
          <w:shd w:val="clear" w:color="auto" w:fill="FFFFFF"/>
        </w:rPr>
        <w:t>, </w:t>
      </w:r>
      <w:r w:rsidRPr="00B054FA">
        <w:rPr>
          <w:rFonts w:ascii="Times New Roman" w:hAnsi="Times New Roman" w:cs="Times New Roman"/>
          <w:i/>
          <w:iCs/>
          <w:shd w:val="clear" w:color="auto" w:fill="FFFFFF"/>
        </w:rPr>
        <w:t>3</w:t>
      </w:r>
      <w:r w:rsidRPr="00B054FA">
        <w:rPr>
          <w:rFonts w:ascii="Times New Roman" w:hAnsi="Times New Roman" w:cs="Times New Roman"/>
          <w:shd w:val="clear" w:color="auto" w:fill="FFFFFF"/>
        </w:rPr>
        <w:t>(4), 235-243.</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bookmarkStart w:id="8" w:name="_Hlk137723789"/>
      <w:r w:rsidRPr="005102E5">
        <w:rPr>
          <w:rFonts w:ascii="Times New Roman" w:hAnsi="Times New Roman" w:cs="Times New Roman"/>
          <w:shd w:val="clear" w:color="auto" w:fill="FFFFFF"/>
        </w:rPr>
        <w:t>Xiao</w:t>
      </w:r>
      <w:bookmarkEnd w:id="8"/>
      <w:r w:rsidRPr="005102E5">
        <w:rPr>
          <w:rFonts w:ascii="Times New Roman" w:hAnsi="Times New Roman" w:cs="Times New Roman"/>
          <w:shd w:val="clear" w:color="auto" w:fill="FFFFFF"/>
        </w:rPr>
        <w:t>, J., Qiang, C., Nanni, A., &amp; Zhang, K. (2017). Use of sea-sand and seawater in concrete construction: Current status and future opportunities. </w:t>
      </w:r>
      <w:r w:rsidRPr="005102E5">
        <w:rPr>
          <w:rFonts w:ascii="Times New Roman" w:hAnsi="Times New Roman" w:cs="Times New Roman"/>
          <w:i/>
          <w:iCs/>
          <w:shd w:val="clear" w:color="auto" w:fill="FFFFFF"/>
        </w:rPr>
        <w:t>Construction and Building Materials</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155</w:t>
      </w:r>
      <w:r w:rsidRPr="005102E5">
        <w:rPr>
          <w:rFonts w:ascii="Times New Roman" w:hAnsi="Times New Roman" w:cs="Times New Roman"/>
          <w:shd w:val="clear" w:color="auto" w:fill="FFFFFF"/>
        </w:rPr>
        <w:t>, 1101-1111.</w:t>
      </w:r>
    </w:p>
    <w:p w:rsidR="005102E5" w:rsidRPr="005102E5"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Yang, E. I., Kim, M. Y., Park, H. G., &amp; Yi, S. T. (2010). Effect of partial replacement of sand with dry oyster shell on the long-term performance of concrete. </w:t>
      </w:r>
      <w:r w:rsidRPr="005102E5">
        <w:rPr>
          <w:rFonts w:ascii="Times New Roman" w:hAnsi="Times New Roman" w:cs="Times New Roman"/>
          <w:i/>
          <w:iCs/>
          <w:shd w:val="clear" w:color="auto" w:fill="FFFFFF"/>
        </w:rPr>
        <w:t>Construction and building materials</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24</w:t>
      </w:r>
      <w:r w:rsidRPr="005102E5">
        <w:rPr>
          <w:rFonts w:ascii="Times New Roman" w:hAnsi="Times New Roman" w:cs="Times New Roman"/>
          <w:shd w:val="clear" w:color="auto" w:fill="FFFFFF"/>
        </w:rPr>
        <w:t>(5), 758-765.</w:t>
      </w:r>
    </w:p>
    <w:p w:rsidR="006F45D7" w:rsidRDefault="005102E5" w:rsidP="006F45D7">
      <w:pPr>
        <w:spacing w:after="0" w:line="240" w:lineRule="auto"/>
        <w:ind w:left="540" w:hanging="540"/>
        <w:jc w:val="both"/>
        <w:rPr>
          <w:rFonts w:ascii="Times New Roman" w:hAnsi="Times New Roman" w:cs="Times New Roman"/>
          <w:shd w:val="clear" w:color="auto" w:fill="FFFFFF"/>
        </w:rPr>
      </w:pPr>
      <w:r w:rsidRPr="005102E5">
        <w:rPr>
          <w:rFonts w:ascii="Times New Roman" w:hAnsi="Times New Roman" w:cs="Times New Roman"/>
          <w:shd w:val="clear" w:color="auto" w:fill="FFFFFF"/>
        </w:rPr>
        <w:t>Yang, E. I., Yi, S. T., &amp;</w:t>
      </w:r>
      <w:r w:rsidR="000228AA">
        <w:rPr>
          <w:rFonts w:ascii="Times New Roman" w:hAnsi="Times New Roman" w:cs="Times New Roman"/>
          <w:shd w:val="clear" w:color="auto" w:fill="FFFFFF"/>
        </w:rPr>
        <w:t xml:space="preserve"> </w:t>
      </w:r>
      <w:r w:rsidRPr="005102E5">
        <w:rPr>
          <w:rFonts w:ascii="Times New Roman" w:hAnsi="Times New Roman" w:cs="Times New Roman"/>
          <w:shd w:val="clear" w:color="auto" w:fill="FFFFFF"/>
        </w:rPr>
        <w:t>Leem, Y. M. (2005). Effect of oyster shell substituted for fine aggregate on concrete characteristics: Part I. Fundamental properties. </w:t>
      </w:r>
      <w:r w:rsidRPr="005102E5">
        <w:rPr>
          <w:rFonts w:ascii="Times New Roman" w:hAnsi="Times New Roman" w:cs="Times New Roman"/>
          <w:i/>
          <w:iCs/>
          <w:shd w:val="clear" w:color="auto" w:fill="FFFFFF"/>
        </w:rPr>
        <w:t>Cement and Concrete Research</w:t>
      </w:r>
      <w:r w:rsidRPr="005102E5">
        <w:rPr>
          <w:rFonts w:ascii="Times New Roman" w:hAnsi="Times New Roman" w:cs="Times New Roman"/>
          <w:shd w:val="clear" w:color="auto" w:fill="FFFFFF"/>
        </w:rPr>
        <w:t>, </w:t>
      </w:r>
      <w:r w:rsidRPr="005102E5">
        <w:rPr>
          <w:rFonts w:ascii="Times New Roman" w:hAnsi="Times New Roman" w:cs="Times New Roman"/>
          <w:i/>
          <w:iCs/>
          <w:shd w:val="clear" w:color="auto" w:fill="FFFFFF"/>
        </w:rPr>
        <w:t>35</w:t>
      </w:r>
      <w:r w:rsidRPr="005102E5">
        <w:rPr>
          <w:rFonts w:ascii="Times New Roman" w:hAnsi="Times New Roman" w:cs="Times New Roman"/>
          <w:shd w:val="clear" w:color="auto" w:fill="FFFFFF"/>
        </w:rPr>
        <w:t>(11), 2175-2182</w:t>
      </w:r>
      <w:r w:rsidR="001E41EF">
        <w:rPr>
          <w:rFonts w:ascii="Times New Roman" w:hAnsi="Times New Roman" w:cs="Times New Roman"/>
          <w:shd w:val="clear" w:color="auto" w:fill="FFFFFF"/>
        </w:rPr>
        <w:t>.</w:t>
      </w:r>
    </w:p>
    <w:p w:rsidR="003F1231" w:rsidRPr="003F1231" w:rsidRDefault="003F1231" w:rsidP="003F1231">
      <w:pPr>
        <w:spacing w:after="0" w:line="240" w:lineRule="auto"/>
        <w:jc w:val="both"/>
        <w:rPr>
          <w:rFonts w:ascii="Times New Roman" w:hAnsi="Times New Roman" w:cs="Times New Roman"/>
          <w:b/>
          <w:bCs/>
        </w:rPr>
      </w:pPr>
    </w:p>
    <w:p w:rsidR="003F1231" w:rsidRPr="003F1231" w:rsidRDefault="003F1231" w:rsidP="003F1231">
      <w:pPr>
        <w:autoSpaceDE w:val="0"/>
        <w:autoSpaceDN w:val="0"/>
        <w:adjustRightInd w:val="0"/>
        <w:spacing w:after="0" w:line="240" w:lineRule="auto"/>
        <w:jc w:val="both"/>
        <w:rPr>
          <w:rFonts w:ascii="Times New Roman" w:hAnsi="Times New Roman" w:cs="Times New Roman"/>
          <w:highlight w:val="green"/>
        </w:rPr>
      </w:pPr>
    </w:p>
    <w:sectPr w:rsidR="003F1231" w:rsidRPr="003F1231" w:rsidSect="00BD239A">
      <w:headerReference w:type="even" r:id="rId24"/>
      <w:headerReference w:type="default" r:id="rId25"/>
      <w:footerReference w:type="even" r:id="rId26"/>
      <w:footerReference w:type="default" r:id="rId27"/>
      <w:headerReference w:type="first" r:id="rId28"/>
      <w:footerReference w:type="first" r:id="rId29"/>
      <w:pgSz w:w="10206" w:h="13892"/>
      <w:pgMar w:top="902" w:right="1440" w:bottom="1440" w:left="1440" w:header="720" w:footer="431" w:gutter="0"/>
      <w:pgNumType w:start="2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BD0" w:rsidRDefault="00731BD0" w:rsidP="00AB0735">
      <w:pPr>
        <w:spacing w:after="0" w:line="240" w:lineRule="auto"/>
      </w:pPr>
      <w:r>
        <w:separator/>
      </w:r>
    </w:p>
  </w:endnote>
  <w:endnote w:type="continuationSeparator" w:id="1">
    <w:p w:rsidR="00731BD0" w:rsidRDefault="00731BD0" w:rsidP="00AB07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12047"/>
      <w:docPartObj>
        <w:docPartGallery w:val="Page Numbers (Bottom of Page)"/>
        <w:docPartUnique/>
      </w:docPartObj>
    </w:sdtPr>
    <w:sdtEndPr>
      <w:rPr>
        <w:noProof/>
        <w:sz w:val="18"/>
        <w:szCs w:val="18"/>
      </w:rPr>
    </w:sdtEndPr>
    <w:sdtContent>
      <w:p w:rsidR="005E16DA" w:rsidRPr="0078175E" w:rsidRDefault="0041063F">
        <w:pPr>
          <w:pStyle w:val="Footer"/>
          <w:jc w:val="right"/>
          <w:rPr>
            <w:sz w:val="18"/>
            <w:szCs w:val="18"/>
          </w:rPr>
        </w:pPr>
        <w:r w:rsidRPr="0078175E">
          <w:rPr>
            <w:sz w:val="18"/>
            <w:szCs w:val="18"/>
          </w:rPr>
          <w:fldChar w:fldCharType="begin"/>
        </w:r>
        <w:r w:rsidR="005E16DA" w:rsidRPr="0078175E">
          <w:rPr>
            <w:sz w:val="18"/>
            <w:szCs w:val="18"/>
          </w:rPr>
          <w:instrText xml:space="preserve"> PAGE   \* MERGEFORMAT </w:instrText>
        </w:r>
        <w:r w:rsidRPr="0078175E">
          <w:rPr>
            <w:sz w:val="18"/>
            <w:szCs w:val="18"/>
          </w:rPr>
          <w:fldChar w:fldCharType="separate"/>
        </w:r>
        <w:r w:rsidR="00647E3D">
          <w:rPr>
            <w:noProof/>
            <w:sz w:val="18"/>
            <w:szCs w:val="18"/>
          </w:rPr>
          <w:t>36</w:t>
        </w:r>
        <w:r w:rsidRPr="0078175E">
          <w:rPr>
            <w:noProof/>
            <w:sz w:val="18"/>
            <w:szCs w:val="18"/>
          </w:rPr>
          <w:fldChar w:fldCharType="end"/>
        </w:r>
      </w:p>
    </w:sdtContent>
  </w:sdt>
  <w:p w:rsidR="005E16DA" w:rsidRPr="0078175E" w:rsidRDefault="0041063F">
    <w:pPr>
      <w:pStyle w:val="Footer"/>
      <w:rPr>
        <w:rFonts w:ascii="Times New Roman" w:hAnsi="Times New Roman" w:cs="Times New Roman"/>
        <w:sz w:val="18"/>
        <w:szCs w:val="18"/>
      </w:rPr>
    </w:pPr>
    <w:hyperlink r:id="rId1" w:history="1">
      <w:r w:rsidR="005E16DA" w:rsidRPr="00C05F55">
        <w:rPr>
          <w:rStyle w:val="Hyperlink"/>
          <w:rFonts w:ascii="Times New Roman" w:hAnsi="Times New Roman" w:cs="Times New Roman"/>
          <w:sz w:val="18"/>
          <w:szCs w:val="18"/>
        </w:rPr>
        <w:t>https://journal.iubat.ac.bd/</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089458"/>
      <w:docPartObj>
        <w:docPartGallery w:val="Page Numbers (Bottom of Page)"/>
        <w:docPartUnique/>
      </w:docPartObj>
    </w:sdtPr>
    <w:sdtEndPr>
      <w:rPr>
        <w:rFonts w:ascii="Times New Roman" w:hAnsi="Times New Roman" w:cs="Times New Roman"/>
        <w:noProof/>
        <w:sz w:val="18"/>
        <w:szCs w:val="18"/>
      </w:rPr>
    </w:sdtEndPr>
    <w:sdtContent>
      <w:p w:rsidR="005E16DA" w:rsidRPr="00954D38" w:rsidRDefault="0041063F">
        <w:pPr>
          <w:pStyle w:val="Footer"/>
          <w:jc w:val="right"/>
          <w:rPr>
            <w:rFonts w:ascii="Times New Roman" w:hAnsi="Times New Roman" w:cs="Times New Roman"/>
            <w:sz w:val="18"/>
            <w:szCs w:val="18"/>
          </w:rPr>
        </w:pPr>
        <w:r w:rsidRPr="00954D38">
          <w:rPr>
            <w:rFonts w:ascii="Times New Roman" w:hAnsi="Times New Roman" w:cs="Times New Roman"/>
            <w:sz w:val="18"/>
            <w:szCs w:val="18"/>
          </w:rPr>
          <w:fldChar w:fldCharType="begin"/>
        </w:r>
        <w:r w:rsidR="005E16DA" w:rsidRPr="00954D38">
          <w:rPr>
            <w:rFonts w:ascii="Times New Roman" w:hAnsi="Times New Roman" w:cs="Times New Roman"/>
            <w:sz w:val="18"/>
            <w:szCs w:val="18"/>
          </w:rPr>
          <w:instrText xml:space="preserve"> PAGE   \* MERGEFORMAT </w:instrText>
        </w:r>
        <w:r w:rsidRPr="00954D38">
          <w:rPr>
            <w:rFonts w:ascii="Times New Roman" w:hAnsi="Times New Roman" w:cs="Times New Roman"/>
            <w:sz w:val="18"/>
            <w:szCs w:val="18"/>
          </w:rPr>
          <w:fldChar w:fldCharType="separate"/>
        </w:r>
        <w:r w:rsidR="00647E3D">
          <w:rPr>
            <w:rFonts w:ascii="Times New Roman" w:hAnsi="Times New Roman" w:cs="Times New Roman"/>
            <w:noProof/>
            <w:sz w:val="18"/>
            <w:szCs w:val="18"/>
          </w:rPr>
          <w:t>37</w:t>
        </w:r>
        <w:r w:rsidRPr="00954D38">
          <w:rPr>
            <w:rFonts w:ascii="Times New Roman" w:hAnsi="Times New Roman" w:cs="Times New Roman"/>
            <w:noProof/>
            <w:sz w:val="18"/>
            <w:szCs w:val="18"/>
          </w:rPr>
          <w:fldChar w:fldCharType="end"/>
        </w:r>
      </w:p>
    </w:sdtContent>
  </w:sdt>
  <w:p w:rsidR="005E16DA" w:rsidRPr="00FA609E" w:rsidRDefault="0041063F" w:rsidP="00751E00">
    <w:pPr>
      <w:pStyle w:val="Footer"/>
    </w:pPr>
    <w:hyperlink r:id="rId1" w:history="1">
      <w:r w:rsidR="005E16DA" w:rsidRPr="006536EB">
        <w:rPr>
          <w:rStyle w:val="Hyperlink"/>
          <w:rFonts w:ascii="Times New Roman" w:hAnsi="Times New Roman" w:cs="Times New Roman"/>
          <w:w w:val="107"/>
          <w:sz w:val="18"/>
          <w:szCs w:val="18"/>
        </w:rPr>
        <w:t>https://journal.iubat.ac.bd/</w:t>
      </w:r>
    </w:hyperlink>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9414180"/>
      <w:docPartObj>
        <w:docPartGallery w:val="Page Numbers (Bottom of Page)"/>
        <w:docPartUnique/>
      </w:docPartObj>
    </w:sdtPr>
    <w:sdtEndPr>
      <w:rPr>
        <w:sz w:val="24"/>
        <w:szCs w:val="24"/>
      </w:rPr>
    </w:sdtEndPr>
    <w:sdtContent>
      <w:p w:rsidR="005E16DA" w:rsidRPr="007C457A" w:rsidRDefault="005E16DA" w:rsidP="00621AD0">
        <w:pPr>
          <w:spacing w:after="0" w:line="240" w:lineRule="auto"/>
          <w:rPr>
            <w:rStyle w:val="Hyperlink"/>
            <w:color w:val="auto"/>
            <w:u w:val="none"/>
          </w:rPr>
        </w:pPr>
        <w:r w:rsidRPr="00F9221E">
          <w:rPr>
            <w:rFonts w:ascii="Times New Roman" w:hAnsi="Times New Roman" w:cs="Times New Roman"/>
            <w:sz w:val="20"/>
            <w:szCs w:val="20"/>
            <w:vertAlign w:val="superscript"/>
          </w:rPr>
          <w:t>*</w:t>
        </w:r>
        <w:r w:rsidRPr="00F9221E">
          <w:rPr>
            <w:rFonts w:ascii="Times New Roman" w:hAnsi="Times New Roman" w:cs="Times New Roman"/>
            <w:sz w:val="20"/>
            <w:szCs w:val="20"/>
          </w:rPr>
          <w:t xml:space="preserve">Corresponding author’s E-mail address: </w:t>
        </w:r>
      </w:p>
      <w:p w:rsidR="005E16DA" w:rsidRPr="007C457A" w:rsidRDefault="005E16DA" w:rsidP="00621AD0">
        <w:pPr>
          <w:spacing w:line="240" w:lineRule="auto"/>
          <w:rPr>
            <w:rFonts w:ascii="Times New Roman" w:eastAsia="Times New Roman" w:hAnsi="Times New Roman" w:cs="Times New Roman"/>
            <w:color w:val="000000" w:themeColor="text1"/>
            <w:sz w:val="17"/>
            <w:szCs w:val="17"/>
          </w:rPr>
        </w:pPr>
        <w:r w:rsidRPr="007C457A">
          <w:rPr>
            <w:rFonts w:ascii="Times New Roman" w:eastAsia="Times New Roman" w:hAnsi="Times New Roman" w:cs="Times New Roman"/>
            <w:color w:val="000000" w:themeColor="text1"/>
            <w:sz w:val="17"/>
            <w:szCs w:val="17"/>
          </w:rPr>
          <w:t>Article received:</w:t>
        </w:r>
        <w:r>
          <w:rPr>
            <w:rFonts w:ascii="Times New Roman" w:eastAsia="Times New Roman" w:hAnsi="Times New Roman" w:cs="Times New Roman"/>
            <w:color w:val="000000" w:themeColor="text1"/>
            <w:sz w:val="17"/>
            <w:szCs w:val="17"/>
          </w:rPr>
          <w:tab/>
        </w:r>
        <w:r>
          <w:rPr>
            <w:rFonts w:ascii="Times New Roman" w:eastAsia="Times New Roman" w:hAnsi="Times New Roman" w:cs="Times New Roman"/>
            <w:color w:val="000000" w:themeColor="text1"/>
            <w:sz w:val="17"/>
            <w:szCs w:val="17"/>
          </w:rPr>
          <w:tab/>
          <w:t xml:space="preserve"> </w:t>
        </w:r>
        <w:r w:rsidRPr="007C457A">
          <w:rPr>
            <w:rFonts w:ascii="Times New Roman" w:eastAsia="Times New Roman" w:hAnsi="Times New Roman" w:cs="Times New Roman"/>
            <w:color w:val="000000" w:themeColor="text1"/>
            <w:sz w:val="17"/>
            <w:szCs w:val="17"/>
          </w:rPr>
          <w:t>Revised and accepted:</w:t>
        </w:r>
        <w:r>
          <w:rPr>
            <w:rFonts w:ascii="Times New Roman" w:eastAsia="Times New Roman" w:hAnsi="Times New Roman" w:cs="Times New Roman"/>
            <w:color w:val="000000" w:themeColor="text1"/>
            <w:sz w:val="17"/>
            <w:szCs w:val="17"/>
          </w:rPr>
          <w:tab/>
        </w:r>
        <w:r>
          <w:rPr>
            <w:rFonts w:ascii="Times New Roman" w:eastAsia="Times New Roman" w:hAnsi="Times New Roman" w:cs="Times New Roman"/>
            <w:color w:val="000000" w:themeColor="text1"/>
            <w:sz w:val="17"/>
            <w:szCs w:val="17"/>
          </w:rPr>
          <w:tab/>
          <w:t xml:space="preserve"> </w:t>
        </w:r>
        <w:r w:rsidRPr="007C457A">
          <w:rPr>
            <w:rFonts w:ascii="Times New Roman" w:eastAsia="Times New Roman" w:hAnsi="Times New Roman" w:cs="Times New Roman"/>
            <w:color w:val="000000" w:themeColor="text1"/>
            <w:sz w:val="17"/>
            <w:szCs w:val="17"/>
          </w:rPr>
          <w:t xml:space="preserve">Published: </w:t>
        </w:r>
      </w:p>
      <w:p w:rsidR="005E16DA" w:rsidRPr="00335872" w:rsidRDefault="0041063F" w:rsidP="005C4D26">
        <w:pPr>
          <w:spacing w:after="0" w:line="240" w:lineRule="auto"/>
          <w:jc w:val="right"/>
          <w:rPr>
            <w:rFonts w:ascii="Times New Roman" w:hAnsi="Times New Roman" w:cs="Times New Roman"/>
            <w:bCs/>
            <w:color w:val="0000FF"/>
            <w:sz w:val="18"/>
            <w:szCs w:val="18"/>
          </w:rPr>
        </w:pPr>
        <w:r w:rsidRPr="0041063F">
          <w:rPr>
            <w:rFonts w:ascii="Times New Roman" w:hAnsi="Times New Roman" w:cs="Times New Roman"/>
            <w:sz w:val="20"/>
            <w:szCs w:val="20"/>
          </w:rPr>
          <w:fldChar w:fldCharType="begin"/>
        </w:r>
        <w:r w:rsidR="005E16DA" w:rsidRPr="00813F67">
          <w:rPr>
            <w:rFonts w:ascii="Times New Roman" w:hAnsi="Times New Roman" w:cs="Times New Roman"/>
            <w:sz w:val="20"/>
            <w:szCs w:val="20"/>
          </w:rPr>
          <w:instrText xml:space="preserve"> PAGE   \* MERGEFORMAT </w:instrText>
        </w:r>
        <w:r w:rsidRPr="0041063F">
          <w:rPr>
            <w:rFonts w:ascii="Times New Roman" w:hAnsi="Times New Roman" w:cs="Times New Roman"/>
            <w:sz w:val="20"/>
            <w:szCs w:val="20"/>
          </w:rPr>
          <w:fldChar w:fldCharType="separate"/>
        </w:r>
        <w:r w:rsidR="00647E3D">
          <w:rPr>
            <w:rFonts w:ascii="Times New Roman" w:hAnsi="Times New Roman" w:cs="Times New Roman"/>
            <w:noProof/>
            <w:sz w:val="20"/>
            <w:szCs w:val="20"/>
          </w:rPr>
          <w:t>25</w:t>
        </w:r>
        <w:r w:rsidRPr="00813F67">
          <w:rPr>
            <w:rFonts w:ascii="Times New Roman" w:hAnsi="Times New Roman" w:cs="Times New Roman"/>
            <w:b/>
            <w:bCs/>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BD0" w:rsidRDefault="00731BD0" w:rsidP="00AB0735">
      <w:pPr>
        <w:spacing w:after="0" w:line="240" w:lineRule="auto"/>
      </w:pPr>
      <w:r>
        <w:separator/>
      </w:r>
    </w:p>
  </w:footnote>
  <w:footnote w:type="continuationSeparator" w:id="1">
    <w:p w:rsidR="00731BD0" w:rsidRDefault="00731BD0" w:rsidP="00AB07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DA" w:rsidRDefault="0041063F">
    <w:pPr>
      <w:pStyle w:val="Header"/>
    </w:pPr>
    <w:r>
      <w:rPr>
        <w:noProof/>
      </w:rPr>
      <w:pict>
        <v:shapetype id="_x0000_t202" coordsize="21600,21600" o:spt="202" path="m,l,21600r21600,l21600,xe">
          <v:stroke joinstyle="miter"/>
          <v:path gradientshapeok="t" o:connecttype="rect"/>
        </v:shapetype>
        <v:shape id="Text Box 1" o:spid="_x0000_s2050" type="#_x0000_t202" style="position:absolute;margin-left:248.25pt;margin-top:-15pt;width:123.75pt;height:25.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" fillcolor="white [3201]" stroked="f" strokeweight=".5pt">
          <v:textbox>
            <w:txbxContent>
              <w:p w:rsidR="005E16DA" w:rsidRPr="00C26ACA" w:rsidRDefault="005E16DA" w:rsidP="00C26ACA">
                <w:pPr>
                  <w:jc w:val="right"/>
                  <w:rPr>
                    <w:rFonts w:ascii="Times New Roman" w:hAnsi="Times New Roman" w:cs="Times New Roman"/>
                    <w:sz w:val="18"/>
                    <w:szCs w:val="18"/>
                  </w:rPr>
                </w:pPr>
                <w:r w:rsidRPr="00C26ACA">
                  <w:rPr>
                    <w:rFonts w:ascii="Times New Roman" w:hAnsi="Times New Roman" w:cs="Times New Roman"/>
                    <w:sz w:val="18"/>
                    <w:szCs w:val="18"/>
                  </w:rPr>
                  <w:t xml:space="preserve">A. Khan </w:t>
                </w:r>
                <w:r w:rsidRPr="00C26ACA">
                  <w:rPr>
                    <w:rFonts w:ascii="Times New Roman" w:hAnsi="Times New Roman" w:cs="Times New Roman"/>
                    <w:i/>
                    <w:iCs/>
                    <w:sz w:val="18"/>
                    <w:szCs w:val="18"/>
                  </w:rPr>
                  <w:t>et al.</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DA" w:rsidRPr="00BE0E57" w:rsidRDefault="0041063F" w:rsidP="00BE0E57">
    <w:pPr>
      <w:pStyle w:val="Header"/>
      <w:jc w:val="center"/>
    </w:pPr>
    <w:r>
      <w:rPr>
        <w:noProof/>
      </w:rPr>
      <w:pict>
        <v:shapetype id="_x0000_t202" coordsize="21600,21600" o:spt="202" path="m,l,21600r21600,l21600,xe">
          <v:stroke joinstyle="miter"/>
          <v:path gradientshapeok="t" o:connecttype="rect"/>
        </v:shapetype>
        <v:shape id="Text Box 2" o:spid="_x0000_s2049" type="#_x0000_t202" style="position:absolute;left:0;text-align:left;margin-left:0;margin-top:-12.75pt;width:162pt;height:23.25pt;z-index:25166028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" fillcolor="white [3201]" stroked="f" strokeweight=".5pt">
          <v:textbox>
            <w:txbxContent>
              <w:p w:rsidR="005E16DA" w:rsidRPr="00C26ACA" w:rsidRDefault="005E16DA" w:rsidP="006A14EF">
                <w:pPr>
                  <w:rPr>
                    <w:sz w:val="16"/>
                    <w:szCs w:val="16"/>
                  </w:rPr>
                </w:pPr>
                <w:r w:rsidRPr="00C26ACA">
                  <w:rPr>
                    <w:rFonts w:ascii="Times New Roman" w:eastAsia="Calibri" w:hAnsi="Times New Roman" w:cs="Times New Roman"/>
                    <w:sz w:val="18"/>
                    <w:szCs w:val="18"/>
                  </w:rPr>
                  <w:t>A Study of the Effects of Saltwater</w:t>
                </w:r>
                <w:r>
                  <w:rPr>
                    <w:rFonts w:ascii="Times New Roman" w:eastAsia="Calibri" w:hAnsi="Times New Roman" w:cs="Times New Roman"/>
                    <w:sz w:val="18"/>
                    <w:szCs w:val="18"/>
                  </w:rPr>
                  <w:t>…</w:t>
                </w:r>
              </w:p>
            </w:txbxContent>
          </v:textbox>
          <w10:wrap anchorx="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6DA" w:rsidRDefault="005E16DA" w:rsidP="00BD7F18">
    <w:pPr>
      <w:pStyle w:val="Header"/>
      <w:rPr>
        <w:rFonts w:ascii="Times New Roman" w:hAnsi="Times New Roman" w:cs="Times New Roman"/>
        <w:i/>
        <w:sz w:val="18"/>
        <w:szCs w:val="18"/>
      </w:rPr>
    </w:pPr>
    <w:r w:rsidRPr="00680463">
      <w:rPr>
        <w:rFonts w:ascii="Times New Roman" w:hAnsi="Times New Roman" w:cs="Times New Roman"/>
        <w:i/>
        <w:sz w:val="18"/>
        <w:szCs w:val="18"/>
        <w:shd w:val="clear" w:color="auto" w:fill="FFFFFF"/>
      </w:rPr>
      <w:t xml:space="preserve">IUBAT Review—A Multidisciplinary Academic Journal, </w:t>
    </w:r>
    <w:r w:rsidRPr="00680463">
      <w:rPr>
        <w:rFonts w:ascii="Times New Roman" w:hAnsi="Times New Roman" w:cs="Times New Roman"/>
        <w:i/>
        <w:sz w:val="18"/>
        <w:szCs w:val="18"/>
      </w:rPr>
      <w:t>6(</w:t>
    </w:r>
    <w:r>
      <w:rPr>
        <w:rFonts w:ascii="Times New Roman" w:hAnsi="Times New Roman" w:cs="Times New Roman"/>
        <w:i/>
        <w:sz w:val="18"/>
        <w:szCs w:val="18"/>
      </w:rPr>
      <w:t>2</w:t>
    </w:r>
    <w:r w:rsidRPr="00680463">
      <w:rPr>
        <w:rFonts w:ascii="Times New Roman" w:hAnsi="Times New Roman" w:cs="Times New Roman"/>
        <w:i/>
        <w:sz w:val="18"/>
        <w:szCs w:val="18"/>
      </w:rPr>
      <w:t xml:space="preserve">): </w:t>
    </w:r>
    <w:r>
      <w:rPr>
        <w:rFonts w:ascii="Times New Roman" w:hAnsi="Times New Roman" w:cs="Times New Roman"/>
        <w:i/>
        <w:sz w:val="18"/>
        <w:szCs w:val="18"/>
      </w:rPr>
      <w:t>25</w:t>
    </w:r>
    <w:r w:rsidRPr="00680463">
      <w:rPr>
        <w:rFonts w:ascii="Times New Roman" w:hAnsi="Times New Roman" w:cs="Times New Roman"/>
        <w:i/>
        <w:sz w:val="18"/>
        <w:szCs w:val="18"/>
      </w:rPr>
      <w:t>-</w:t>
    </w:r>
    <w:r>
      <w:rPr>
        <w:rFonts w:ascii="Times New Roman" w:hAnsi="Times New Roman" w:cs="Times New Roman"/>
        <w:i/>
        <w:sz w:val="18"/>
        <w:szCs w:val="18"/>
      </w:rPr>
      <w:t>40</w:t>
    </w:r>
  </w:p>
  <w:p w:rsidR="005E16DA" w:rsidRPr="00B944D1" w:rsidRDefault="0041063F" w:rsidP="00B944D1">
    <w:pPr>
      <w:pStyle w:val="Header"/>
      <w:rPr>
        <w:rFonts w:ascii="Times New Roman" w:hAnsi="Times New Roman" w:cs="Times New Roman"/>
        <w:color w:val="FF0000"/>
        <w:w w:val="107"/>
        <w:sz w:val="18"/>
        <w:szCs w:val="18"/>
      </w:rPr>
    </w:pPr>
    <w:hyperlink r:id="rId1" w:history="1">
      <w:r w:rsidR="005E16DA" w:rsidRPr="00B944D1">
        <w:rPr>
          <w:rStyle w:val="Hyperlink"/>
          <w:rFonts w:ascii="Times New Roman" w:hAnsi="Times New Roman" w:cs="Times New Roman"/>
          <w:sz w:val="18"/>
          <w:szCs w:val="18"/>
        </w:rPr>
        <w:t>https://doi.org/10.3329/iubatr.v6i2.71307</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30F9"/>
    <w:multiLevelType w:val="multilevel"/>
    <w:tmpl w:val="E90AED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nsid w:val="18DD067E"/>
    <w:multiLevelType w:val="hybridMultilevel"/>
    <w:tmpl w:val="6CB6E6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71113E"/>
    <w:multiLevelType w:val="hybridMultilevel"/>
    <w:tmpl w:val="0180C8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725B16"/>
    <w:multiLevelType w:val="hybridMultilevel"/>
    <w:tmpl w:val="B47A56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0A2536"/>
    <w:multiLevelType w:val="hybridMultilevel"/>
    <w:tmpl w:val="79843C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564D92"/>
    <w:multiLevelType w:val="hybridMultilevel"/>
    <w:tmpl w:val="629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C57078"/>
    <w:multiLevelType w:val="hybridMultilevel"/>
    <w:tmpl w:val="1ACEB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675251"/>
    <w:multiLevelType w:val="multilevel"/>
    <w:tmpl w:val="7878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65568C"/>
    <w:multiLevelType w:val="hybridMultilevel"/>
    <w:tmpl w:val="6B0E94AC"/>
    <w:lvl w:ilvl="0" w:tplc="77C40B1C">
      <w:start w:val="1"/>
      <w:numFmt w:val="lowerLetter"/>
      <w:lvlText w:val="%1)"/>
      <w:lvlJc w:val="left"/>
      <w:pPr>
        <w:ind w:left="720" w:hanging="360"/>
      </w:pPr>
      <w:rPr>
        <w:rFonts w:eastAsiaTheme="minorHAns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1D4876"/>
    <w:multiLevelType w:val="multilevel"/>
    <w:tmpl w:val="2F508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AD070C"/>
    <w:multiLevelType w:val="hybridMultilevel"/>
    <w:tmpl w:val="0C0EBE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AD2406"/>
    <w:multiLevelType w:val="multilevel"/>
    <w:tmpl w:val="75300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EF64C1"/>
    <w:multiLevelType w:val="multilevel"/>
    <w:tmpl w:val="FA4C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201E75"/>
    <w:multiLevelType w:val="hybridMultilevel"/>
    <w:tmpl w:val="C3BEEE1A"/>
    <w:lvl w:ilvl="0" w:tplc="D4CC43A0">
      <w:start w:val="1"/>
      <w:numFmt w:val="bullet"/>
      <w:lvlText w:val=""/>
      <w:lvlJc w:val="left"/>
      <w:pPr>
        <w:ind w:left="720" w:hanging="360"/>
      </w:pPr>
      <w:rPr>
        <w:rFonts w:ascii="Wingdings" w:hAnsi="Wingdings" w:cs="Wingdings" w:hint="default"/>
        <w:bCs/>
        <w:iCs w:val="0"/>
        <w:color w:val="20212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E354F1"/>
    <w:multiLevelType w:val="hybridMultilevel"/>
    <w:tmpl w:val="F606E626"/>
    <w:lvl w:ilvl="0" w:tplc="FDCC131E">
      <w:start w:val="1"/>
      <w:numFmt w:val="bullet"/>
      <w:lvlText w:val=""/>
      <w:lvlJc w:val="left"/>
      <w:pPr>
        <w:ind w:left="720" w:hanging="360"/>
      </w:pPr>
      <w:rPr>
        <w:rFonts w:ascii="Wingdings" w:hAnsi="Wingdings" w:cs="Wingdings" w:hint="default"/>
        <w:bCs/>
        <w:iCs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E25FD3"/>
    <w:multiLevelType w:val="multilevel"/>
    <w:tmpl w:val="D64CD7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6656558"/>
    <w:multiLevelType w:val="hybridMultilevel"/>
    <w:tmpl w:val="F9583346"/>
    <w:lvl w:ilvl="0" w:tplc="E918C3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5E1382"/>
    <w:multiLevelType w:val="multilevel"/>
    <w:tmpl w:val="39865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A67F92"/>
    <w:multiLevelType w:val="hybridMultilevel"/>
    <w:tmpl w:val="DCEA7716"/>
    <w:lvl w:ilvl="0" w:tplc="20024A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80083F"/>
    <w:multiLevelType w:val="hybridMultilevel"/>
    <w:tmpl w:val="CBE24252"/>
    <w:lvl w:ilvl="0" w:tplc="5066F0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CF297B"/>
    <w:multiLevelType w:val="hybridMultilevel"/>
    <w:tmpl w:val="0BDA1D2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nsid w:val="56622A6C"/>
    <w:multiLevelType w:val="hybridMultilevel"/>
    <w:tmpl w:val="CCB61B5C"/>
    <w:lvl w:ilvl="0" w:tplc="D4CC43A0">
      <w:start w:val="1"/>
      <w:numFmt w:val="bullet"/>
      <w:lvlText w:val=""/>
      <w:lvlJc w:val="left"/>
      <w:pPr>
        <w:ind w:left="764" w:hanging="360"/>
      </w:pPr>
      <w:rPr>
        <w:rFonts w:ascii="Wingdings" w:hAnsi="Wingdings" w:cs="Wingdings" w:hint="default"/>
        <w:bCs/>
        <w:iCs w:val="0"/>
        <w:color w:val="202122"/>
        <w:sz w:val="20"/>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2">
    <w:nsid w:val="59C46C41"/>
    <w:multiLevelType w:val="hybridMultilevel"/>
    <w:tmpl w:val="B7DA9624"/>
    <w:lvl w:ilvl="0" w:tplc="5EAC6ADA">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923EEF"/>
    <w:multiLevelType w:val="multilevel"/>
    <w:tmpl w:val="2E8A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0BB2EB4"/>
    <w:multiLevelType w:val="hybridMultilevel"/>
    <w:tmpl w:val="59A693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E04D4"/>
    <w:multiLevelType w:val="hybridMultilevel"/>
    <w:tmpl w:val="CD3E48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C0062C"/>
    <w:multiLevelType w:val="hybridMultilevel"/>
    <w:tmpl w:val="C62E7C7A"/>
    <w:lvl w:ilvl="0" w:tplc="951A6E32">
      <w:start w:val="1"/>
      <w:numFmt w:val="bullet"/>
      <w:lvlText w:val=""/>
      <w:lvlJc w:val="left"/>
      <w:pPr>
        <w:ind w:left="720" w:hanging="360"/>
      </w:pPr>
      <w:rPr>
        <w:rFonts w:ascii="Wingdings" w:hAnsi="Wingdings" w:cs="Wingdings" w:hint="default"/>
        <w:color w:val="auto"/>
        <w:spacing w:val="2"/>
        <w:position w:val="6"/>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C662DF0"/>
    <w:multiLevelType w:val="hybridMultilevel"/>
    <w:tmpl w:val="AF4C6C9A"/>
    <w:lvl w:ilvl="0" w:tplc="30A467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C63696"/>
    <w:multiLevelType w:val="hybridMultilevel"/>
    <w:tmpl w:val="9628E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5"/>
  </w:num>
  <w:num w:numId="4">
    <w:abstractNumId w:val="26"/>
  </w:num>
  <w:num w:numId="5">
    <w:abstractNumId w:val="14"/>
  </w:num>
  <w:num w:numId="6">
    <w:abstractNumId w:val="13"/>
  </w:num>
  <w:num w:numId="7">
    <w:abstractNumId w:val="21"/>
  </w:num>
  <w:num w:numId="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3"/>
  </w:num>
  <w:num w:numId="11">
    <w:abstractNumId w:val="20"/>
  </w:num>
  <w:num w:numId="12">
    <w:abstractNumId w:val="28"/>
  </w:num>
  <w:num w:numId="13">
    <w:abstractNumId w:val="22"/>
  </w:num>
  <w:num w:numId="14">
    <w:abstractNumId w:val="18"/>
  </w:num>
  <w:num w:numId="15">
    <w:abstractNumId w:val="27"/>
  </w:num>
  <w:num w:numId="16">
    <w:abstractNumId w:val="16"/>
  </w:num>
  <w:num w:numId="17">
    <w:abstractNumId w:val="8"/>
  </w:num>
  <w:num w:numId="18">
    <w:abstractNumId w:val="4"/>
  </w:num>
  <w:num w:numId="19">
    <w:abstractNumId w:val="17"/>
  </w:num>
  <w:num w:numId="20">
    <w:abstractNumId w:val="9"/>
  </w:num>
  <w:num w:numId="21">
    <w:abstractNumId w:val="11"/>
  </w:num>
  <w:num w:numId="22">
    <w:abstractNumId w:val="1"/>
  </w:num>
  <w:num w:numId="23">
    <w:abstractNumId w:val="15"/>
  </w:num>
  <w:num w:numId="24">
    <w:abstractNumId w:val="5"/>
  </w:num>
  <w:num w:numId="25">
    <w:abstractNumId w:val="19"/>
  </w:num>
  <w:num w:numId="26">
    <w:abstractNumId w:val="24"/>
  </w:num>
  <w:num w:numId="27">
    <w:abstractNumId w:val="10"/>
  </w:num>
  <w:num w:numId="28">
    <w:abstractNumId w:val="2"/>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evenAndOddHeaders/>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E040D0"/>
    <w:rsid w:val="0000014A"/>
    <w:rsid w:val="00000354"/>
    <w:rsid w:val="000011D0"/>
    <w:rsid w:val="00012AC5"/>
    <w:rsid w:val="00012D33"/>
    <w:rsid w:val="000139FA"/>
    <w:rsid w:val="00015E61"/>
    <w:rsid w:val="000228AA"/>
    <w:rsid w:val="000235B5"/>
    <w:rsid w:val="00024359"/>
    <w:rsid w:val="00025B5C"/>
    <w:rsid w:val="0002682A"/>
    <w:rsid w:val="00031F41"/>
    <w:rsid w:val="000324B1"/>
    <w:rsid w:val="000347E8"/>
    <w:rsid w:val="000352C5"/>
    <w:rsid w:val="00036281"/>
    <w:rsid w:val="0004270E"/>
    <w:rsid w:val="00042803"/>
    <w:rsid w:val="00042DE0"/>
    <w:rsid w:val="000435CF"/>
    <w:rsid w:val="00044C1F"/>
    <w:rsid w:val="00047AD8"/>
    <w:rsid w:val="00050F1A"/>
    <w:rsid w:val="00051A32"/>
    <w:rsid w:val="0005291F"/>
    <w:rsid w:val="00052A64"/>
    <w:rsid w:val="000534AD"/>
    <w:rsid w:val="00054A25"/>
    <w:rsid w:val="0005549A"/>
    <w:rsid w:val="000611A3"/>
    <w:rsid w:val="00061344"/>
    <w:rsid w:val="000649CD"/>
    <w:rsid w:val="00065EC6"/>
    <w:rsid w:val="00070A3C"/>
    <w:rsid w:val="00071FC7"/>
    <w:rsid w:val="0007321B"/>
    <w:rsid w:val="00073F4A"/>
    <w:rsid w:val="00074289"/>
    <w:rsid w:val="00074F98"/>
    <w:rsid w:val="00075C84"/>
    <w:rsid w:val="00081B1E"/>
    <w:rsid w:val="00082BAC"/>
    <w:rsid w:val="00085122"/>
    <w:rsid w:val="00090BD0"/>
    <w:rsid w:val="000911EE"/>
    <w:rsid w:val="0009325D"/>
    <w:rsid w:val="00093CC1"/>
    <w:rsid w:val="000947E5"/>
    <w:rsid w:val="00094CF5"/>
    <w:rsid w:val="00094F41"/>
    <w:rsid w:val="00095C0A"/>
    <w:rsid w:val="000A0D20"/>
    <w:rsid w:val="000A7644"/>
    <w:rsid w:val="000A7F2C"/>
    <w:rsid w:val="000B196B"/>
    <w:rsid w:val="000B1EFC"/>
    <w:rsid w:val="000B753E"/>
    <w:rsid w:val="000D0113"/>
    <w:rsid w:val="000D099D"/>
    <w:rsid w:val="000D310F"/>
    <w:rsid w:val="000D3C4D"/>
    <w:rsid w:val="000D597E"/>
    <w:rsid w:val="000E3AF9"/>
    <w:rsid w:val="000E504D"/>
    <w:rsid w:val="000E50BE"/>
    <w:rsid w:val="000E79DC"/>
    <w:rsid w:val="000F162C"/>
    <w:rsid w:val="000F18F5"/>
    <w:rsid w:val="000F21D7"/>
    <w:rsid w:val="000F3E6F"/>
    <w:rsid w:val="000F3F5E"/>
    <w:rsid w:val="000F4E37"/>
    <w:rsid w:val="000F6629"/>
    <w:rsid w:val="00100306"/>
    <w:rsid w:val="00101A4B"/>
    <w:rsid w:val="00101AE2"/>
    <w:rsid w:val="00102B8E"/>
    <w:rsid w:val="00104532"/>
    <w:rsid w:val="00106CA3"/>
    <w:rsid w:val="00107B13"/>
    <w:rsid w:val="0011195C"/>
    <w:rsid w:val="00111984"/>
    <w:rsid w:val="0011292E"/>
    <w:rsid w:val="0011596D"/>
    <w:rsid w:val="001223B4"/>
    <w:rsid w:val="00122903"/>
    <w:rsid w:val="00123295"/>
    <w:rsid w:val="00126B34"/>
    <w:rsid w:val="00126E35"/>
    <w:rsid w:val="0013333D"/>
    <w:rsid w:val="001348F5"/>
    <w:rsid w:val="00135778"/>
    <w:rsid w:val="00135B02"/>
    <w:rsid w:val="00135BB6"/>
    <w:rsid w:val="00137780"/>
    <w:rsid w:val="001402B7"/>
    <w:rsid w:val="001407A0"/>
    <w:rsid w:val="00141183"/>
    <w:rsid w:val="00144B2B"/>
    <w:rsid w:val="00144F7D"/>
    <w:rsid w:val="00145D57"/>
    <w:rsid w:val="00146800"/>
    <w:rsid w:val="00147C2F"/>
    <w:rsid w:val="001557E4"/>
    <w:rsid w:val="00155B9B"/>
    <w:rsid w:val="00155C26"/>
    <w:rsid w:val="00162B59"/>
    <w:rsid w:val="00163EDF"/>
    <w:rsid w:val="00164519"/>
    <w:rsid w:val="00167B5A"/>
    <w:rsid w:val="00167D87"/>
    <w:rsid w:val="0017060E"/>
    <w:rsid w:val="0017684C"/>
    <w:rsid w:val="00176AFB"/>
    <w:rsid w:val="00177557"/>
    <w:rsid w:val="00177E49"/>
    <w:rsid w:val="00182AEE"/>
    <w:rsid w:val="00185409"/>
    <w:rsid w:val="0018761E"/>
    <w:rsid w:val="00194698"/>
    <w:rsid w:val="001A1880"/>
    <w:rsid w:val="001A544A"/>
    <w:rsid w:val="001A635C"/>
    <w:rsid w:val="001A7DC4"/>
    <w:rsid w:val="001B0CD7"/>
    <w:rsid w:val="001B100A"/>
    <w:rsid w:val="001B195B"/>
    <w:rsid w:val="001B4280"/>
    <w:rsid w:val="001B6923"/>
    <w:rsid w:val="001B7486"/>
    <w:rsid w:val="001C0388"/>
    <w:rsid w:val="001C42C2"/>
    <w:rsid w:val="001C578A"/>
    <w:rsid w:val="001C5D63"/>
    <w:rsid w:val="001C621F"/>
    <w:rsid w:val="001C62FA"/>
    <w:rsid w:val="001C717C"/>
    <w:rsid w:val="001D489E"/>
    <w:rsid w:val="001D78F8"/>
    <w:rsid w:val="001E41EF"/>
    <w:rsid w:val="001E4C4F"/>
    <w:rsid w:val="001F1BB7"/>
    <w:rsid w:val="001F1D0F"/>
    <w:rsid w:val="001F5845"/>
    <w:rsid w:val="001F6E7B"/>
    <w:rsid w:val="00200F62"/>
    <w:rsid w:val="00200F73"/>
    <w:rsid w:val="00203DB4"/>
    <w:rsid w:val="002051D9"/>
    <w:rsid w:val="00215BBE"/>
    <w:rsid w:val="00216BB4"/>
    <w:rsid w:val="00216F59"/>
    <w:rsid w:val="00216FDA"/>
    <w:rsid w:val="00221E75"/>
    <w:rsid w:val="002247C9"/>
    <w:rsid w:val="002256DE"/>
    <w:rsid w:val="00226B35"/>
    <w:rsid w:val="002325FC"/>
    <w:rsid w:val="00234221"/>
    <w:rsid w:val="0023567B"/>
    <w:rsid w:val="00236022"/>
    <w:rsid w:val="00244242"/>
    <w:rsid w:val="00245546"/>
    <w:rsid w:val="00245AEC"/>
    <w:rsid w:val="00246D8B"/>
    <w:rsid w:val="002541A3"/>
    <w:rsid w:val="00261A4F"/>
    <w:rsid w:val="00262D1B"/>
    <w:rsid w:val="00263E93"/>
    <w:rsid w:val="00266CBE"/>
    <w:rsid w:val="00267B2E"/>
    <w:rsid w:val="00267EE9"/>
    <w:rsid w:val="0027444E"/>
    <w:rsid w:val="00275F66"/>
    <w:rsid w:val="0027752C"/>
    <w:rsid w:val="00277BCE"/>
    <w:rsid w:val="002802AB"/>
    <w:rsid w:val="002802B0"/>
    <w:rsid w:val="002806F2"/>
    <w:rsid w:val="00282E17"/>
    <w:rsid w:val="00284055"/>
    <w:rsid w:val="002846C5"/>
    <w:rsid w:val="00287B19"/>
    <w:rsid w:val="00287F31"/>
    <w:rsid w:val="00291E82"/>
    <w:rsid w:val="002934CA"/>
    <w:rsid w:val="00294058"/>
    <w:rsid w:val="0029493B"/>
    <w:rsid w:val="002A09F4"/>
    <w:rsid w:val="002A236A"/>
    <w:rsid w:val="002B1C77"/>
    <w:rsid w:val="002B2992"/>
    <w:rsid w:val="002B3C66"/>
    <w:rsid w:val="002B6FA9"/>
    <w:rsid w:val="002B7B95"/>
    <w:rsid w:val="002C0D40"/>
    <w:rsid w:val="002C2741"/>
    <w:rsid w:val="002C2832"/>
    <w:rsid w:val="002C5937"/>
    <w:rsid w:val="002C5B37"/>
    <w:rsid w:val="002C7A98"/>
    <w:rsid w:val="002D1EEA"/>
    <w:rsid w:val="002F2890"/>
    <w:rsid w:val="002F37CF"/>
    <w:rsid w:val="002F3B02"/>
    <w:rsid w:val="002F67D3"/>
    <w:rsid w:val="00301433"/>
    <w:rsid w:val="00301EFC"/>
    <w:rsid w:val="0030424B"/>
    <w:rsid w:val="0030651F"/>
    <w:rsid w:val="003117C6"/>
    <w:rsid w:val="00311D73"/>
    <w:rsid w:val="00313B2F"/>
    <w:rsid w:val="003161C1"/>
    <w:rsid w:val="00317215"/>
    <w:rsid w:val="003173E5"/>
    <w:rsid w:val="00320704"/>
    <w:rsid w:val="00320819"/>
    <w:rsid w:val="00320CCD"/>
    <w:rsid w:val="00322325"/>
    <w:rsid w:val="00323DFA"/>
    <w:rsid w:val="00327792"/>
    <w:rsid w:val="003310C9"/>
    <w:rsid w:val="00332E7D"/>
    <w:rsid w:val="00333CD8"/>
    <w:rsid w:val="003343C6"/>
    <w:rsid w:val="00335872"/>
    <w:rsid w:val="00337085"/>
    <w:rsid w:val="00340EDA"/>
    <w:rsid w:val="0034268E"/>
    <w:rsid w:val="00342D53"/>
    <w:rsid w:val="003432A8"/>
    <w:rsid w:val="00345010"/>
    <w:rsid w:val="00356C02"/>
    <w:rsid w:val="00356C39"/>
    <w:rsid w:val="00357505"/>
    <w:rsid w:val="0036000A"/>
    <w:rsid w:val="0036505B"/>
    <w:rsid w:val="00371ABB"/>
    <w:rsid w:val="00372616"/>
    <w:rsid w:val="00372A89"/>
    <w:rsid w:val="00374371"/>
    <w:rsid w:val="003743B7"/>
    <w:rsid w:val="00381BD3"/>
    <w:rsid w:val="00383807"/>
    <w:rsid w:val="003844A9"/>
    <w:rsid w:val="00387C0B"/>
    <w:rsid w:val="00393704"/>
    <w:rsid w:val="00396D4F"/>
    <w:rsid w:val="003A050A"/>
    <w:rsid w:val="003A4C36"/>
    <w:rsid w:val="003A5937"/>
    <w:rsid w:val="003A593E"/>
    <w:rsid w:val="003B6BC2"/>
    <w:rsid w:val="003B739C"/>
    <w:rsid w:val="003B7D93"/>
    <w:rsid w:val="003C01CC"/>
    <w:rsid w:val="003C258F"/>
    <w:rsid w:val="003C29F6"/>
    <w:rsid w:val="003C324F"/>
    <w:rsid w:val="003D490A"/>
    <w:rsid w:val="003D4EAE"/>
    <w:rsid w:val="003D5D9D"/>
    <w:rsid w:val="003D73FD"/>
    <w:rsid w:val="003E180F"/>
    <w:rsid w:val="003E2399"/>
    <w:rsid w:val="003E3350"/>
    <w:rsid w:val="003E40C7"/>
    <w:rsid w:val="003E665E"/>
    <w:rsid w:val="003E74EC"/>
    <w:rsid w:val="003F09F1"/>
    <w:rsid w:val="003F1231"/>
    <w:rsid w:val="003F4659"/>
    <w:rsid w:val="003F46B3"/>
    <w:rsid w:val="003F6DAD"/>
    <w:rsid w:val="003F7BBF"/>
    <w:rsid w:val="00401310"/>
    <w:rsid w:val="00402030"/>
    <w:rsid w:val="00402445"/>
    <w:rsid w:val="004040EF"/>
    <w:rsid w:val="004042CD"/>
    <w:rsid w:val="0041063F"/>
    <w:rsid w:val="00412BE2"/>
    <w:rsid w:val="00413CBD"/>
    <w:rsid w:val="00415529"/>
    <w:rsid w:val="004177AC"/>
    <w:rsid w:val="00425539"/>
    <w:rsid w:val="00426012"/>
    <w:rsid w:val="004266EB"/>
    <w:rsid w:val="0043124D"/>
    <w:rsid w:val="00432689"/>
    <w:rsid w:val="004329AB"/>
    <w:rsid w:val="00432A61"/>
    <w:rsid w:val="00434066"/>
    <w:rsid w:val="00434C91"/>
    <w:rsid w:val="00435EC8"/>
    <w:rsid w:val="0043709F"/>
    <w:rsid w:val="00437378"/>
    <w:rsid w:val="0044130C"/>
    <w:rsid w:val="00450EE3"/>
    <w:rsid w:val="00452E2B"/>
    <w:rsid w:val="00457CC7"/>
    <w:rsid w:val="00460827"/>
    <w:rsid w:val="00460B0E"/>
    <w:rsid w:val="00461A40"/>
    <w:rsid w:val="00461C0F"/>
    <w:rsid w:val="00463754"/>
    <w:rsid w:val="00464093"/>
    <w:rsid w:val="00464528"/>
    <w:rsid w:val="00466BAC"/>
    <w:rsid w:val="00467164"/>
    <w:rsid w:val="00470E67"/>
    <w:rsid w:val="004732ED"/>
    <w:rsid w:val="00474D7A"/>
    <w:rsid w:val="00475C91"/>
    <w:rsid w:val="00477760"/>
    <w:rsid w:val="00482064"/>
    <w:rsid w:val="00482EF0"/>
    <w:rsid w:val="004831ED"/>
    <w:rsid w:val="00484860"/>
    <w:rsid w:val="00485C36"/>
    <w:rsid w:val="0048638B"/>
    <w:rsid w:val="0048702C"/>
    <w:rsid w:val="0049112F"/>
    <w:rsid w:val="004914B8"/>
    <w:rsid w:val="00492160"/>
    <w:rsid w:val="0049227D"/>
    <w:rsid w:val="0049335C"/>
    <w:rsid w:val="00494C16"/>
    <w:rsid w:val="004A00E6"/>
    <w:rsid w:val="004B04D2"/>
    <w:rsid w:val="004B321B"/>
    <w:rsid w:val="004B39B4"/>
    <w:rsid w:val="004B65E3"/>
    <w:rsid w:val="004B719E"/>
    <w:rsid w:val="004C47FB"/>
    <w:rsid w:val="004C58F9"/>
    <w:rsid w:val="004C6CF9"/>
    <w:rsid w:val="004D1066"/>
    <w:rsid w:val="004D2E05"/>
    <w:rsid w:val="004D6C9C"/>
    <w:rsid w:val="004E256A"/>
    <w:rsid w:val="004E2FA7"/>
    <w:rsid w:val="004E3555"/>
    <w:rsid w:val="004E6EA8"/>
    <w:rsid w:val="004F23CD"/>
    <w:rsid w:val="004F4C5A"/>
    <w:rsid w:val="004F4F4E"/>
    <w:rsid w:val="004F508E"/>
    <w:rsid w:val="004F61FF"/>
    <w:rsid w:val="004F660D"/>
    <w:rsid w:val="00500498"/>
    <w:rsid w:val="0050068F"/>
    <w:rsid w:val="005013E4"/>
    <w:rsid w:val="00501FED"/>
    <w:rsid w:val="00502C23"/>
    <w:rsid w:val="00505A8E"/>
    <w:rsid w:val="005102E5"/>
    <w:rsid w:val="00513FE2"/>
    <w:rsid w:val="00514B7F"/>
    <w:rsid w:val="005155AC"/>
    <w:rsid w:val="0052057B"/>
    <w:rsid w:val="00520D3D"/>
    <w:rsid w:val="00524DE7"/>
    <w:rsid w:val="005324FF"/>
    <w:rsid w:val="00536819"/>
    <w:rsid w:val="00536E0B"/>
    <w:rsid w:val="00537263"/>
    <w:rsid w:val="00541938"/>
    <w:rsid w:val="00542B6A"/>
    <w:rsid w:val="005473B9"/>
    <w:rsid w:val="005500CD"/>
    <w:rsid w:val="005508D4"/>
    <w:rsid w:val="00552505"/>
    <w:rsid w:val="00553AE6"/>
    <w:rsid w:val="0056108D"/>
    <w:rsid w:val="00561E5F"/>
    <w:rsid w:val="00562407"/>
    <w:rsid w:val="00563BBA"/>
    <w:rsid w:val="00563E3D"/>
    <w:rsid w:val="00567D95"/>
    <w:rsid w:val="00573F4C"/>
    <w:rsid w:val="00574BC0"/>
    <w:rsid w:val="00575524"/>
    <w:rsid w:val="00575F3F"/>
    <w:rsid w:val="00577238"/>
    <w:rsid w:val="00577C29"/>
    <w:rsid w:val="0058368B"/>
    <w:rsid w:val="00584C92"/>
    <w:rsid w:val="00584E4D"/>
    <w:rsid w:val="00585E38"/>
    <w:rsid w:val="00586690"/>
    <w:rsid w:val="00590200"/>
    <w:rsid w:val="00590770"/>
    <w:rsid w:val="00590F5B"/>
    <w:rsid w:val="00591C35"/>
    <w:rsid w:val="00593EFA"/>
    <w:rsid w:val="00594E37"/>
    <w:rsid w:val="00596A76"/>
    <w:rsid w:val="00597DA0"/>
    <w:rsid w:val="005A2120"/>
    <w:rsid w:val="005A29FD"/>
    <w:rsid w:val="005B0D87"/>
    <w:rsid w:val="005B26D3"/>
    <w:rsid w:val="005B2810"/>
    <w:rsid w:val="005B4580"/>
    <w:rsid w:val="005B5ABE"/>
    <w:rsid w:val="005C04DB"/>
    <w:rsid w:val="005C0A4C"/>
    <w:rsid w:val="005C17C6"/>
    <w:rsid w:val="005C2B17"/>
    <w:rsid w:val="005C34F5"/>
    <w:rsid w:val="005C4D26"/>
    <w:rsid w:val="005C5B26"/>
    <w:rsid w:val="005D0ED6"/>
    <w:rsid w:val="005D29EC"/>
    <w:rsid w:val="005D3BEB"/>
    <w:rsid w:val="005D3E53"/>
    <w:rsid w:val="005D5197"/>
    <w:rsid w:val="005E16DA"/>
    <w:rsid w:val="005E223D"/>
    <w:rsid w:val="005E5CDE"/>
    <w:rsid w:val="005F1F4D"/>
    <w:rsid w:val="005F4E87"/>
    <w:rsid w:val="005F5132"/>
    <w:rsid w:val="005F56D1"/>
    <w:rsid w:val="005F56FC"/>
    <w:rsid w:val="0060174D"/>
    <w:rsid w:val="006026EE"/>
    <w:rsid w:val="006046A1"/>
    <w:rsid w:val="00606403"/>
    <w:rsid w:val="00607643"/>
    <w:rsid w:val="00610684"/>
    <w:rsid w:val="00610825"/>
    <w:rsid w:val="00611D44"/>
    <w:rsid w:val="0061261F"/>
    <w:rsid w:val="00613E3F"/>
    <w:rsid w:val="00613EAF"/>
    <w:rsid w:val="00614C9F"/>
    <w:rsid w:val="00614D00"/>
    <w:rsid w:val="00617331"/>
    <w:rsid w:val="00617975"/>
    <w:rsid w:val="00617F8A"/>
    <w:rsid w:val="00621AD0"/>
    <w:rsid w:val="00622DE2"/>
    <w:rsid w:val="00626056"/>
    <w:rsid w:val="00632885"/>
    <w:rsid w:val="00633254"/>
    <w:rsid w:val="006372B6"/>
    <w:rsid w:val="00637D3A"/>
    <w:rsid w:val="006411BC"/>
    <w:rsid w:val="00643974"/>
    <w:rsid w:val="00646C8F"/>
    <w:rsid w:val="006470E3"/>
    <w:rsid w:val="00647626"/>
    <w:rsid w:val="00647681"/>
    <w:rsid w:val="00647E3D"/>
    <w:rsid w:val="0065033C"/>
    <w:rsid w:val="00654BDA"/>
    <w:rsid w:val="006551AF"/>
    <w:rsid w:val="00655668"/>
    <w:rsid w:val="006561B9"/>
    <w:rsid w:val="00657322"/>
    <w:rsid w:val="00657ADC"/>
    <w:rsid w:val="00663FC4"/>
    <w:rsid w:val="00666BC9"/>
    <w:rsid w:val="00670FB9"/>
    <w:rsid w:val="0067338B"/>
    <w:rsid w:val="00680463"/>
    <w:rsid w:val="00680918"/>
    <w:rsid w:val="00682CB3"/>
    <w:rsid w:val="006832FA"/>
    <w:rsid w:val="0068632C"/>
    <w:rsid w:val="00692CDC"/>
    <w:rsid w:val="00694EDE"/>
    <w:rsid w:val="00695035"/>
    <w:rsid w:val="006966A0"/>
    <w:rsid w:val="00696AAF"/>
    <w:rsid w:val="006A1272"/>
    <w:rsid w:val="006A13E9"/>
    <w:rsid w:val="006A14EF"/>
    <w:rsid w:val="006A157F"/>
    <w:rsid w:val="006A4B2A"/>
    <w:rsid w:val="006A65C2"/>
    <w:rsid w:val="006B0555"/>
    <w:rsid w:val="006B2BEA"/>
    <w:rsid w:val="006B3EFA"/>
    <w:rsid w:val="006B684F"/>
    <w:rsid w:val="006B6B27"/>
    <w:rsid w:val="006C5451"/>
    <w:rsid w:val="006D0F56"/>
    <w:rsid w:val="006D3097"/>
    <w:rsid w:val="006D4EC0"/>
    <w:rsid w:val="006D61D5"/>
    <w:rsid w:val="006E0383"/>
    <w:rsid w:val="006E0CFA"/>
    <w:rsid w:val="006E5D92"/>
    <w:rsid w:val="006E69EB"/>
    <w:rsid w:val="006F12DC"/>
    <w:rsid w:val="006F2872"/>
    <w:rsid w:val="006F34AF"/>
    <w:rsid w:val="006F45D7"/>
    <w:rsid w:val="006F46F8"/>
    <w:rsid w:val="006F5224"/>
    <w:rsid w:val="006F6164"/>
    <w:rsid w:val="006F6F8F"/>
    <w:rsid w:val="007003B9"/>
    <w:rsid w:val="0070348E"/>
    <w:rsid w:val="00703DD1"/>
    <w:rsid w:val="00707256"/>
    <w:rsid w:val="007112CA"/>
    <w:rsid w:val="00713B71"/>
    <w:rsid w:val="00714BBA"/>
    <w:rsid w:val="007151C8"/>
    <w:rsid w:val="00715731"/>
    <w:rsid w:val="00717857"/>
    <w:rsid w:val="007243BA"/>
    <w:rsid w:val="00724E45"/>
    <w:rsid w:val="00726854"/>
    <w:rsid w:val="00730E21"/>
    <w:rsid w:val="00731BD0"/>
    <w:rsid w:val="007322A9"/>
    <w:rsid w:val="007356E4"/>
    <w:rsid w:val="00740ABF"/>
    <w:rsid w:val="007447A1"/>
    <w:rsid w:val="00744ADD"/>
    <w:rsid w:val="00744D05"/>
    <w:rsid w:val="00744EE5"/>
    <w:rsid w:val="00745E05"/>
    <w:rsid w:val="00745F5D"/>
    <w:rsid w:val="0075055E"/>
    <w:rsid w:val="00751E00"/>
    <w:rsid w:val="00752B5E"/>
    <w:rsid w:val="007538B8"/>
    <w:rsid w:val="00756BDB"/>
    <w:rsid w:val="007579A1"/>
    <w:rsid w:val="00763829"/>
    <w:rsid w:val="00767A45"/>
    <w:rsid w:val="00767FBA"/>
    <w:rsid w:val="0077090B"/>
    <w:rsid w:val="0077452A"/>
    <w:rsid w:val="00781185"/>
    <w:rsid w:val="0078175E"/>
    <w:rsid w:val="00785E6E"/>
    <w:rsid w:val="007874DD"/>
    <w:rsid w:val="0079024D"/>
    <w:rsid w:val="007A21FE"/>
    <w:rsid w:val="007A5A33"/>
    <w:rsid w:val="007A6130"/>
    <w:rsid w:val="007A68FC"/>
    <w:rsid w:val="007A6CF8"/>
    <w:rsid w:val="007B0EBD"/>
    <w:rsid w:val="007B30EB"/>
    <w:rsid w:val="007B633D"/>
    <w:rsid w:val="007B77F3"/>
    <w:rsid w:val="007C1ECC"/>
    <w:rsid w:val="007C3B8F"/>
    <w:rsid w:val="007C457A"/>
    <w:rsid w:val="007C65A5"/>
    <w:rsid w:val="007C7887"/>
    <w:rsid w:val="007D5893"/>
    <w:rsid w:val="007E1DA0"/>
    <w:rsid w:val="007E31FC"/>
    <w:rsid w:val="007E4CC3"/>
    <w:rsid w:val="007E581A"/>
    <w:rsid w:val="007E64C3"/>
    <w:rsid w:val="007F341E"/>
    <w:rsid w:val="007F358A"/>
    <w:rsid w:val="007F531D"/>
    <w:rsid w:val="007F65FD"/>
    <w:rsid w:val="007F705B"/>
    <w:rsid w:val="007F7E07"/>
    <w:rsid w:val="0080324E"/>
    <w:rsid w:val="00803514"/>
    <w:rsid w:val="008059D8"/>
    <w:rsid w:val="00805C25"/>
    <w:rsid w:val="0080736D"/>
    <w:rsid w:val="008104B8"/>
    <w:rsid w:val="00811469"/>
    <w:rsid w:val="00812653"/>
    <w:rsid w:val="00813F67"/>
    <w:rsid w:val="00814B3A"/>
    <w:rsid w:val="00815C24"/>
    <w:rsid w:val="00816967"/>
    <w:rsid w:val="0081706A"/>
    <w:rsid w:val="008213A2"/>
    <w:rsid w:val="00822A8A"/>
    <w:rsid w:val="00825E79"/>
    <w:rsid w:val="00830E78"/>
    <w:rsid w:val="00832CC9"/>
    <w:rsid w:val="0083483C"/>
    <w:rsid w:val="00840E47"/>
    <w:rsid w:val="008452B1"/>
    <w:rsid w:val="00847502"/>
    <w:rsid w:val="00847A60"/>
    <w:rsid w:val="00847E5F"/>
    <w:rsid w:val="00851EB4"/>
    <w:rsid w:val="00852645"/>
    <w:rsid w:val="00856A00"/>
    <w:rsid w:val="0086673D"/>
    <w:rsid w:val="00867AE6"/>
    <w:rsid w:val="00867D84"/>
    <w:rsid w:val="00870205"/>
    <w:rsid w:val="00870277"/>
    <w:rsid w:val="008712A5"/>
    <w:rsid w:val="008721CD"/>
    <w:rsid w:val="0088322F"/>
    <w:rsid w:val="00884CFF"/>
    <w:rsid w:val="00890A87"/>
    <w:rsid w:val="00891F5E"/>
    <w:rsid w:val="00892BF5"/>
    <w:rsid w:val="00894A2F"/>
    <w:rsid w:val="008A0A04"/>
    <w:rsid w:val="008A0EA0"/>
    <w:rsid w:val="008B56D3"/>
    <w:rsid w:val="008C212C"/>
    <w:rsid w:val="008C2E4D"/>
    <w:rsid w:val="008C438D"/>
    <w:rsid w:val="008C5BB2"/>
    <w:rsid w:val="008D04E1"/>
    <w:rsid w:val="008D1284"/>
    <w:rsid w:val="008D2682"/>
    <w:rsid w:val="008D52E3"/>
    <w:rsid w:val="008D7C71"/>
    <w:rsid w:val="008E2E6F"/>
    <w:rsid w:val="008E72A6"/>
    <w:rsid w:val="008E7E4D"/>
    <w:rsid w:val="008F0021"/>
    <w:rsid w:val="008F05BC"/>
    <w:rsid w:val="008F38EF"/>
    <w:rsid w:val="008F427D"/>
    <w:rsid w:val="008F4F73"/>
    <w:rsid w:val="008F4F9F"/>
    <w:rsid w:val="008F7B03"/>
    <w:rsid w:val="00902E51"/>
    <w:rsid w:val="00903EF1"/>
    <w:rsid w:val="00904DAD"/>
    <w:rsid w:val="00905037"/>
    <w:rsid w:val="00906488"/>
    <w:rsid w:val="00907B73"/>
    <w:rsid w:val="0091000B"/>
    <w:rsid w:val="0091196F"/>
    <w:rsid w:val="00914909"/>
    <w:rsid w:val="00915C5F"/>
    <w:rsid w:val="00916667"/>
    <w:rsid w:val="009204AB"/>
    <w:rsid w:val="0092125E"/>
    <w:rsid w:val="009229CF"/>
    <w:rsid w:val="00923E71"/>
    <w:rsid w:val="00925E28"/>
    <w:rsid w:val="00930F73"/>
    <w:rsid w:val="00931678"/>
    <w:rsid w:val="0093170B"/>
    <w:rsid w:val="00932FA3"/>
    <w:rsid w:val="009333AC"/>
    <w:rsid w:val="00933926"/>
    <w:rsid w:val="009361AA"/>
    <w:rsid w:val="0093671C"/>
    <w:rsid w:val="00937267"/>
    <w:rsid w:val="00940D8F"/>
    <w:rsid w:val="00941EEB"/>
    <w:rsid w:val="009428D7"/>
    <w:rsid w:val="0094486B"/>
    <w:rsid w:val="00945E2D"/>
    <w:rsid w:val="00947477"/>
    <w:rsid w:val="00947C47"/>
    <w:rsid w:val="00947E7F"/>
    <w:rsid w:val="00951E7B"/>
    <w:rsid w:val="00951F5E"/>
    <w:rsid w:val="00952CD3"/>
    <w:rsid w:val="00954174"/>
    <w:rsid w:val="00954D38"/>
    <w:rsid w:val="009601E3"/>
    <w:rsid w:val="00960D19"/>
    <w:rsid w:val="00960F4E"/>
    <w:rsid w:val="00962DB5"/>
    <w:rsid w:val="00964A73"/>
    <w:rsid w:val="00964F27"/>
    <w:rsid w:val="00965EE3"/>
    <w:rsid w:val="009671F9"/>
    <w:rsid w:val="00970500"/>
    <w:rsid w:val="00970FAB"/>
    <w:rsid w:val="00971D24"/>
    <w:rsid w:val="00975DD6"/>
    <w:rsid w:val="00977037"/>
    <w:rsid w:val="00977576"/>
    <w:rsid w:val="00977CD7"/>
    <w:rsid w:val="00983E53"/>
    <w:rsid w:val="00987EE8"/>
    <w:rsid w:val="009926A8"/>
    <w:rsid w:val="00992E29"/>
    <w:rsid w:val="0099415D"/>
    <w:rsid w:val="009A3B36"/>
    <w:rsid w:val="009A46C7"/>
    <w:rsid w:val="009B09D1"/>
    <w:rsid w:val="009B13C1"/>
    <w:rsid w:val="009B2C83"/>
    <w:rsid w:val="009B6158"/>
    <w:rsid w:val="009B7C58"/>
    <w:rsid w:val="009B7DA4"/>
    <w:rsid w:val="009B7EC7"/>
    <w:rsid w:val="009C03ED"/>
    <w:rsid w:val="009C0400"/>
    <w:rsid w:val="009C0BDC"/>
    <w:rsid w:val="009C0E63"/>
    <w:rsid w:val="009C179A"/>
    <w:rsid w:val="009C198B"/>
    <w:rsid w:val="009C5483"/>
    <w:rsid w:val="009C57A2"/>
    <w:rsid w:val="009C60E9"/>
    <w:rsid w:val="009C6C87"/>
    <w:rsid w:val="009C7B5E"/>
    <w:rsid w:val="009D062F"/>
    <w:rsid w:val="009D2F47"/>
    <w:rsid w:val="009D3438"/>
    <w:rsid w:val="009D6550"/>
    <w:rsid w:val="009E47A7"/>
    <w:rsid w:val="009E53DA"/>
    <w:rsid w:val="009E7CC6"/>
    <w:rsid w:val="009F1FE0"/>
    <w:rsid w:val="009F3025"/>
    <w:rsid w:val="009F33CD"/>
    <w:rsid w:val="009F46FD"/>
    <w:rsid w:val="009F4887"/>
    <w:rsid w:val="009F57B0"/>
    <w:rsid w:val="009F6CAF"/>
    <w:rsid w:val="00A01400"/>
    <w:rsid w:val="00A0154C"/>
    <w:rsid w:val="00A01606"/>
    <w:rsid w:val="00A07EBE"/>
    <w:rsid w:val="00A1096D"/>
    <w:rsid w:val="00A12759"/>
    <w:rsid w:val="00A12BF9"/>
    <w:rsid w:val="00A13DC0"/>
    <w:rsid w:val="00A1506F"/>
    <w:rsid w:val="00A1571A"/>
    <w:rsid w:val="00A2249C"/>
    <w:rsid w:val="00A227B1"/>
    <w:rsid w:val="00A2368E"/>
    <w:rsid w:val="00A257A1"/>
    <w:rsid w:val="00A25A28"/>
    <w:rsid w:val="00A27C8F"/>
    <w:rsid w:val="00A3073F"/>
    <w:rsid w:val="00A416F9"/>
    <w:rsid w:val="00A441F0"/>
    <w:rsid w:val="00A44614"/>
    <w:rsid w:val="00A44D20"/>
    <w:rsid w:val="00A47824"/>
    <w:rsid w:val="00A52D84"/>
    <w:rsid w:val="00A62061"/>
    <w:rsid w:val="00A62CA0"/>
    <w:rsid w:val="00A62CE4"/>
    <w:rsid w:val="00A6602E"/>
    <w:rsid w:val="00A671C0"/>
    <w:rsid w:val="00A7003C"/>
    <w:rsid w:val="00A7061F"/>
    <w:rsid w:val="00A73064"/>
    <w:rsid w:val="00A76FA6"/>
    <w:rsid w:val="00A77520"/>
    <w:rsid w:val="00A81F8D"/>
    <w:rsid w:val="00A84161"/>
    <w:rsid w:val="00A92D73"/>
    <w:rsid w:val="00A9329D"/>
    <w:rsid w:val="00A93CDF"/>
    <w:rsid w:val="00A9466F"/>
    <w:rsid w:val="00A950CC"/>
    <w:rsid w:val="00A95D7C"/>
    <w:rsid w:val="00A97999"/>
    <w:rsid w:val="00A97B1C"/>
    <w:rsid w:val="00AA36D8"/>
    <w:rsid w:val="00AB0735"/>
    <w:rsid w:val="00AB3099"/>
    <w:rsid w:val="00AB3324"/>
    <w:rsid w:val="00AC0EA1"/>
    <w:rsid w:val="00AC3966"/>
    <w:rsid w:val="00AC69CD"/>
    <w:rsid w:val="00AD10A9"/>
    <w:rsid w:val="00AD23BB"/>
    <w:rsid w:val="00AD2ACE"/>
    <w:rsid w:val="00AD3747"/>
    <w:rsid w:val="00AD491A"/>
    <w:rsid w:val="00AE03ED"/>
    <w:rsid w:val="00AE3186"/>
    <w:rsid w:val="00AE33F6"/>
    <w:rsid w:val="00AE3A50"/>
    <w:rsid w:val="00AE3CDB"/>
    <w:rsid w:val="00AE723C"/>
    <w:rsid w:val="00AF3318"/>
    <w:rsid w:val="00B01AB6"/>
    <w:rsid w:val="00B01B08"/>
    <w:rsid w:val="00B01E6F"/>
    <w:rsid w:val="00B03980"/>
    <w:rsid w:val="00B054FA"/>
    <w:rsid w:val="00B059FE"/>
    <w:rsid w:val="00B05F20"/>
    <w:rsid w:val="00B131D9"/>
    <w:rsid w:val="00B15252"/>
    <w:rsid w:val="00B1599D"/>
    <w:rsid w:val="00B16396"/>
    <w:rsid w:val="00B16998"/>
    <w:rsid w:val="00B173F8"/>
    <w:rsid w:val="00B17EF7"/>
    <w:rsid w:val="00B228F7"/>
    <w:rsid w:val="00B241FB"/>
    <w:rsid w:val="00B25579"/>
    <w:rsid w:val="00B2693C"/>
    <w:rsid w:val="00B27CFC"/>
    <w:rsid w:val="00B301C2"/>
    <w:rsid w:val="00B312BC"/>
    <w:rsid w:val="00B33D02"/>
    <w:rsid w:val="00B34207"/>
    <w:rsid w:val="00B37AD9"/>
    <w:rsid w:val="00B37E80"/>
    <w:rsid w:val="00B4369E"/>
    <w:rsid w:val="00B4503E"/>
    <w:rsid w:val="00B45A27"/>
    <w:rsid w:val="00B46177"/>
    <w:rsid w:val="00B47A97"/>
    <w:rsid w:val="00B5252B"/>
    <w:rsid w:val="00B54DD2"/>
    <w:rsid w:val="00B54F56"/>
    <w:rsid w:val="00B565DD"/>
    <w:rsid w:val="00B600EB"/>
    <w:rsid w:val="00B62CFF"/>
    <w:rsid w:val="00B63C40"/>
    <w:rsid w:val="00B64417"/>
    <w:rsid w:val="00B675BF"/>
    <w:rsid w:val="00B67FD3"/>
    <w:rsid w:val="00B7031E"/>
    <w:rsid w:val="00B72895"/>
    <w:rsid w:val="00B7392F"/>
    <w:rsid w:val="00B73993"/>
    <w:rsid w:val="00B8043C"/>
    <w:rsid w:val="00B83321"/>
    <w:rsid w:val="00B87056"/>
    <w:rsid w:val="00B87C45"/>
    <w:rsid w:val="00B944D1"/>
    <w:rsid w:val="00B9614A"/>
    <w:rsid w:val="00B97F8F"/>
    <w:rsid w:val="00BA404E"/>
    <w:rsid w:val="00BA4F54"/>
    <w:rsid w:val="00BB068A"/>
    <w:rsid w:val="00BB0E38"/>
    <w:rsid w:val="00BB106D"/>
    <w:rsid w:val="00BB1116"/>
    <w:rsid w:val="00BB14B1"/>
    <w:rsid w:val="00BB2DE3"/>
    <w:rsid w:val="00BB38D0"/>
    <w:rsid w:val="00BB75E0"/>
    <w:rsid w:val="00BB7CD2"/>
    <w:rsid w:val="00BC0E00"/>
    <w:rsid w:val="00BC21F8"/>
    <w:rsid w:val="00BC29E1"/>
    <w:rsid w:val="00BD0166"/>
    <w:rsid w:val="00BD1256"/>
    <w:rsid w:val="00BD2209"/>
    <w:rsid w:val="00BD239A"/>
    <w:rsid w:val="00BD24B1"/>
    <w:rsid w:val="00BD428D"/>
    <w:rsid w:val="00BD539B"/>
    <w:rsid w:val="00BD7D24"/>
    <w:rsid w:val="00BD7E61"/>
    <w:rsid w:val="00BD7F18"/>
    <w:rsid w:val="00BE0CD5"/>
    <w:rsid w:val="00BE0E57"/>
    <w:rsid w:val="00BE1A45"/>
    <w:rsid w:val="00BE281A"/>
    <w:rsid w:val="00BE3478"/>
    <w:rsid w:val="00BE451E"/>
    <w:rsid w:val="00BE4B39"/>
    <w:rsid w:val="00BE5644"/>
    <w:rsid w:val="00BE6921"/>
    <w:rsid w:val="00BF24C0"/>
    <w:rsid w:val="00BF3BF1"/>
    <w:rsid w:val="00BF3FFE"/>
    <w:rsid w:val="00BF4423"/>
    <w:rsid w:val="00BF4F35"/>
    <w:rsid w:val="00BF7009"/>
    <w:rsid w:val="00C0061F"/>
    <w:rsid w:val="00C012C8"/>
    <w:rsid w:val="00C03631"/>
    <w:rsid w:val="00C04321"/>
    <w:rsid w:val="00C04974"/>
    <w:rsid w:val="00C100EC"/>
    <w:rsid w:val="00C100FD"/>
    <w:rsid w:val="00C10FF1"/>
    <w:rsid w:val="00C178C4"/>
    <w:rsid w:val="00C20770"/>
    <w:rsid w:val="00C20807"/>
    <w:rsid w:val="00C21295"/>
    <w:rsid w:val="00C22A17"/>
    <w:rsid w:val="00C23845"/>
    <w:rsid w:val="00C26ACA"/>
    <w:rsid w:val="00C31020"/>
    <w:rsid w:val="00C33ADA"/>
    <w:rsid w:val="00C432A9"/>
    <w:rsid w:val="00C45328"/>
    <w:rsid w:val="00C4630C"/>
    <w:rsid w:val="00C51E30"/>
    <w:rsid w:val="00C562D0"/>
    <w:rsid w:val="00C60E84"/>
    <w:rsid w:val="00C61814"/>
    <w:rsid w:val="00C62FB0"/>
    <w:rsid w:val="00C650A3"/>
    <w:rsid w:val="00C657A9"/>
    <w:rsid w:val="00C66094"/>
    <w:rsid w:val="00C664C6"/>
    <w:rsid w:val="00C6650E"/>
    <w:rsid w:val="00C67799"/>
    <w:rsid w:val="00C67D9D"/>
    <w:rsid w:val="00C70638"/>
    <w:rsid w:val="00C7098B"/>
    <w:rsid w:val="00C72118"/>
    <w:rsid w:val="00C72499"/>
    <w:rsid w:val="00C726D5"/>
    <w:rsid w:val="00C73504"/>
    <w:rsid w:val="00C80F88"/>
    <w:rsid w:val="00C81683"/>
    <w:rsid w:val="00C83CDB"/>
    <w:rsid w:val="00C878F0"/>
    <w:rsid w:val="00C919AE"/>
    <w:rsid w:val="00C93660"/>
    <w:rsid w:val="00C936FA"/>
    <w:rsid w:val="00C93C83"/>
    <w:rsid w:val="00C94352"/>
    <w:rsid w:val="00CA08CF"/>
    <w:rsid w:val="00CA19CB"/>
    <w:rsid w:val="00CA1A21"/>
    <w:rsid w:val="00CA1FCA"/>
    <w:rsid w:val="00CA4036"/>
    <w:rsid w:val="00CA4295"/>
    <w:rsid w:val="00CA544A"/>
    <w:rsid w:val="00CA5940"/>
    <w:rsid w:val="00CA5E4F"/>
    <w:rsid w:val="00CA60CF"/>
    <w:rsid w:val="00CA7E9C"/>
    <w:rsid w:val="00CB2086"/>
    <w:rsid w:val="00CB455A"/>
    <w:rsid w:val="00CB6830"/>
    <w:rsid w:val="00CC1451"/>
    <w:rsid w:val="00CC1B3E"/>
    <w:rsid w:val="00CC2BD8"/>
    <w:rsid w:val="00CC3FEC"/>
    <w:rsid w:val="00CC78C7"/>
    <w:rsid w:val="00CD17F2"/>
    <w:rsid w:val="00CD2F59"/>
    <w:rsid w:val="00CD3696"/>
    <w:rsid w:val="00CD6BD2"/>
    <w:rsid w:val="00CE1D6E"/>
    <w:rsid w:val="00CE3175"/>
    <w:rsid w:val="00CE7EF2"/>
    <w:rsid w:val="00CE7FF9"/>
    <w:rsid w:val="00CF0716"/>
    <w:rsid w:val="00CF1663"/>
    <w:rsid w:val="00CF2BD1"/>
    <w:rsid w:val="00CF4771"/>
    <w:rsid w:val="00CF6CAA"/>
    <w:rsid w:val="00D02292"/>
    <w:rsid w:val="00D054BF"/>
    <w:rsid w:val="00D05658"/>
    <w:rsid w:val="00D062CB"/>
    <w:rsid w:val="00D11902"/>
    <w:rsid w:val="00D140DB"/>
    <w:rsid w:val="00D14515"/>
    <w:rsid w:val="00D20D5D"/>
    <w:rsid w:val="00D22193"/>
    <w:rsid w:val="00D22CD6"/>
    <w:rsid w:val="00D23219"/>
    <w:rsid w:val="00D235FE"/>
    <w:rsid w:val="00D23CD1"/>
    <w:rsid w:val="00D30A37"/>
    <w:rsid w:val="00D32596"/>
    <w:rsid w:val="00D32EB2"/>
    <w:rsid w:val="00D37F25"/>
    <w:rsid w:val="00D40F6A"/>
    <w:rsid w:val="00D416AE"/>
    <w:rsid w:val="00D41CCB"/>
    <w:rsid w:val="00D41E2A"/>
    <w:rsid w:val="00D42BB2"/>
    <w:rsid w:val="00D43021"/>
    <w:rsid w:val="00D5078E"/>
    <w:rsid w:val="00D52F20"/>
    <w:rsid w:val="00D54003"/>
    <w:rsid w:val="00D554AD"/>
    <w:rsid w:val="00D5762B"/>
    <w:rsid w:val="00D626B1"/>
    <w:rsid w:val="00D62E20"/>
    <w:rsid w:val="00D65426"/>
    <w:rsid w:val="00D70556"/>
    <w:rsid w:val="00D70B7C"/>
    <w:rsid w:val="00D73D5E"/>
    <w:rsid w:val="00D75679"/>
    <w:rsid w:val="00D76FAE"/>
    <w:rsid w:val="00D81764"/>
    <w:rsid w:val="00D86B9D"/>
    <w:rsid w:val="00D90600"/>
    <w:rsid w:val="00D90EB1"/>
    <w:rsid w:val="00D9381C"/>
    <w:rsid w:val="00D93EE0"/>
    <w:rsid w:val="00D93F82"/>
    <w:rsid w:val="00D95C8E"/>
    <w:rsid w:val="00D961A6"/>
    <w:rsid w:val="00D97E5F"/>
    <w:rsid w:val="00DA010A"/>
    <w:rsid w:val="00DA35F6"/>
    <w:rsid w:val="00DA495F"/>
    <w:rsid w:val="00DA4FE7"/>
    <w:rsid w:val="00DA5716"/>
    <w:rsid w:val="00DA7199"/>
    <w:rsid w:val="00DA7F6D"/>
    <w:rsid w:val="00DB0B8B"/>
    <w:rsid w:val="00DB0BD1"/>
    <w:rsid w:val="00DB1DE3"/>
    <w:rsid w:val="00DB2A61"/>
    <w:rsid w:val="00DB7972"/>
    <w:rsid w:val="00DB7AED"/>
    <w:rsid w:val="00DC204C"/>
    <w:rsid w:val="00DC3CDF"/>
    <w:rsid w:val="00DC4D70"/>
    <w:rsid w:val="00DC55A3"/>
    <w:rsid w:val="00DC5C56"/>
    <w:rsid w:val="00DC5F69"/>
    <w:rsid w:val="00DC6480"/>
    <w:rsid w:val="00DD09CE"/>
    <w:rsid w:val="00DD611F"/>
    <w:rsid w:val="00DD61E9"/>
    <w:rsid w:val="00DD70BA"/>
    <w:rsid w:val="00DE08CC"/>
    <w:rsid w:val="00DE0CEC"/>
    <w:rsid w:val="00DE1F5F"/>
    <w:rsid w:val="00DE2B1F"/>
    <w:rsid w:val="00DE3581"/>
    <w:rsid w:val="00DE58ED"/>
    <w:rsid w:val="00DE7FFE"/>
    <w:rsid w:val="00E001E8"/>
    <w:rsid w:val="00E012EF"/>
    <w:rsid w:val="00E01471"/>
    <w:rsid w:val="00E02686"/>
    <w:rsid w:val="00E040D0"/>
    <w:rsid w:val="00E073C7"/>
    <w:rsid w:val="00E07D36"/>
    <w:rsid w:val="00E106C1"/>
    <w:rsid w:val="00E1118F"/>
    <w:rsid w:val="00E11918"/>
    <w:rsid w:val="00E11B81"/>
    <w:rsid w:val="00E134E8"/>
    <w:rsid w:val="00E15EF4"/>
    <w:rsid w:val="00E16D66"/>
    <w:rsid w:val="00E2044A"/>
    <w:rsid w:val="00E207F6"/>
    <w:rsid w:val="00E21F0C"/>
    <w:rsid w:val="00E2216A"/>
    <w:rsid w:val="00E24F92"/>
    <w:rsid w:val="00E25414"/>
    <w:rsid w:val="00E302DB"/>
    <w:rsid w:val="00E3067C"/>
    <w:rsid w:val="00E32F12"/>
    <w:rsid w:val="00E33275"/>
    <w:rsid w:val="00E33867"/>
    <w:rsid w:val="00E34EEA"/>
    <w:rsid w:val="00E35CE3"/>
    <w:rsid w:val="00E36D16"/>
    <w:rsid w:val="00E37906"/>
    <w:rsid w:val="00E411CE"/>
    <w:rsid w:val="00E41ABE"/>
    <w:rsid w:val="00E42677"/>
    <w:rsid w:val="00E468FF"/>
    <w:rsid w:val="00E51CFD"/>
    <w:rsid w:val="00E522A2"/>
    <w:rsid w:val="00E53385"/>
    <w:rsid w:val="00E54321"/>
    <w:rsid w:val="00E55891"/>
    <w:rsid w:val="00E61264"/>
    <w:rsid w:val="00E625AC"/>
    <w:rsid w:val="00E636F0"/>
    <w:rsid w:val="00E6692C"/>
    <w:rsid w:val="00E73E44"/>
    <w:rsid w:val="00E74409"/>
    <w:rsid w:val="00E75B68"/>
    <w:rsid w:val="00E7674B"/>
    <w:rsid w:val="00E83CCA"/>
    <w:rsid w:val="00E84C3B"/>
    <w:rsid w:val="00E8520F"/>
    <w:rsid w:val="00E86254"/>
    <w:rsid w:val="00E91A90"/>
    <w:rsid w:val="00E929A6"/>
    <w:rsid w:val="00E945B6"/>
    <w:rsid w:val="00E975DD"/>
    <w:rsid w:val="00EA08A9"/>
    <w:rsid w:val="00EA4AAC"/>
    <w:rsid w:val="00EA54F2"/>
    <w:rsid w:val="00EA6FBB"/>
    <w:rsid w:val="00EA7A0B"/>
    <w:rsid w:val="00EB28C4"/>
    <w:rsid w:val="00EB4433"/>
    <w:rsid w:val="00EB5DC8"/>
    <w:rsid w:val="00EB63E9"/>
    <w:rsid w:val="00EB6D57"/>
    <w:rsid w:val="00EB7CE0"/>
    <w:rsid w:val="00EC2D8E"/>
    <w:rsid w:val="00EC2E5B"/>
    <w:rsid w:val="00EC2F75"/>
    <w:rsid w:val="00EC5653"/>
    <w:rsid w:val="00EC6D9A"/>
    <w:rsid w:val="00EC7D90"/>
    <w:rsid w:val="00ED097E"/>
    <w:rsid w:val="00ED1447"/>
    <w:rsid w:val="00ED3D10"/>
    <w:rsid w:val="00ED6E63"/>
    <w:rsid w:val="00EE0B4D"/>
    <w:rsid w:val="00EE2048"/>
    <w:rsid w:val="00EE23A5"/>
    <w:rsid w:val="00EE465E"/>
    <w:rsid w:val="00EE5C5B"/>
    <w:rsid w:val="00EF25E5"/>
    <w:rsid w:val="00EF3BBC"/>
    <w:rsid w:val="00EF3FC3"/>
    <w:rsid w:val="00EF5161"/>
    <w:rsid w:val="00EF74C9"/>
    <w:rsid w:val="00F00B0F"/>
    <w:rsid w:val="00F012B3"/>
    <w:rsid w:val="00F02F79"/>
    <w:rsid w:val="00F03977"/>
    <w:rsid w:val="00F040C3"/>
    <w:rsid w:val="00F0497A"/>
    <w:rsid w:val="00F119DB"/>
    <w:rsid w:val="00F13FA0"/>
    <w:rsid w:val="00F14BC2"/>
    <w:rsid w:val="00F23349"/>
    <w:rsid w:val="00F23ADA"/>
    <w:rsid w:val="00F24879"/>
    <w:rsid w:val="00F24ED4"/>
    <w:rsid w:val="00F2688B"/>
    <w:rsid w:val="00F2797F"/>
    <w:rsid w:val="00F30309"/>
    <w:rsid w:val="00F3582E"/>
    <w:rsid w:val="00F37598"/>
    <w:rsid w:val="00F441C4"/>
    <w:rsid w:val="00F45C95"/>
    <w:rsid w:val="00F5004D"/>
    <w:rsid w:val="00F50830"/>
    <w:rsid w:val="00F52E53"/>
    <w:rsid w:val="00F53930"/>
    <w:rsid w:val="00F63929"/>
    <w:rsid w:val="00F66AA2"/>
    <w:rsid w:val="00F71AC9"/>
    <w:rsid w:val="00F725CD"/>
    <w:rsid w:val="00F76CE5"/>
    <w:rsid w:val="00F8020C"/>
    <w:rsid w:val="00F8309F"/>
    <w:rsid w:val="00F84CC1"/>
    <w:rsid w:val="00F85C4A"/>
    <w:rsid w:val="00F91218"/>
    <w:rsid w:val="00F9221E"/>
    <w:rsid w:val="00F93DAF"/>
    <w:rsid w:val="00F95CFC"/>
    <w:rsid w:val="00F970AA"/>
    <w:rsid w:val="00F97302"/>
    <w:rsid w:val="00FA1296"/>
    <w:rsid w:val="00FA609E"/>
    <w:rsid w:val="00FA6F05"/>
    <w:rsid w:val="00FB174E"/>
    <w:rsid w:val="00FB204B"/>
    <w:rsid w:val="00FB60EE"/>
    <w:rsid w:val="00FC22E3"/>
    <w:rsid w:val="00FC27CE"/>
    <w:rsid w:val="00FC4008"/>
    <w:rsid w:val="00FC4F99"/>
    <w:rsid w:val="00FC7693"/>
    <w:rsid w:val="00FD404F"/>
    <w:rsid w:val="00FD464A"/>
    <w:rsid w:val="00FD5085"/>
    <w:rsid w:val="00FD7E1B"/>
    <w:rsid w:val="00FE1E9F"/>
    <w:rsid w:val="00FE1F2A"/>
    <w:rsid w:val="00FE5CC0"/>
    <w:rsid w:val="00FE5D40"/>
    <w:rsid w:val="00FE781F"/>
    <w:rsid w:val="00FF04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3A5"/>
  </w:style>
  <w:style w:type="paragraph" w:styleId="Heading1">
    <w:name w:val="heading 1"/>
    <w:basedOn w:val="Normal"/>
    <w:link w:val="Heading1Char"/>
    <w:uiPriority w:val="9"/>
    <w:qFormat/>
    <w:rsid w:val="00B83321"/>
    <w:pPr>
      <w:spacing w:before="100" w:beforeAutospacing="1" w:after="100" w:afterAutospacing="1" w:line="240" w:lineRule="auto"/>
      <w:jc w:val="center"/>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B83321"/>
    <w:pPr>
      <w:keepNext/>
      <w:keepLines/>
      <w:spacing w:before="200" w:after="0" w:line="480" w:lineRule="auto"/>
      <w:jc w:val="center"/>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CB2086"/>
    <w:pPr>
      <w:autoSpaceDE w:val="0"/>
      <w:autoSpaceDN w:val="0"/>
      <w:spacing w:before="240" w:after="60" w:line="240" w:lineRule="auto"/>
      <w:ind w:left="1872" w:hanging="720"/>
      <w:outlineLvl w:val="4"/>
    </w:pPr>
    <w:rPr>
      <w:rFonts w:ascii="Times New Roman" w:eastAsia="Times New Roman"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lue-complex-underline">
    <w:name w:val="blue-complex-underline"/>
    <w:basedOn w:val="DefaultParagraphFont"/>
    <w:rsid w:val="00401310"/>
  </w:style>
  <w:style w:type="paragraph" w:styleId="BalloonText">
    <w:name w:val="Balloon Text"/>
    <w:basedOn w:val="Normal"/>
    <w:link w:val="BalloonTextChar"/>
    <w:uiPriority w:val="99"/>
    <w:semiHidden/>
    <w:unhideWhenUsed/>
    <w:rsid w:val="00000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354"/>
    <w:rPr>
      <w:rFonts w:ascii="Tahoma" w:hAnsi="Tahoma" w:cs="Tahoma"/>
      <w:sz w:val="16"/>
      <w:szCs w:val="16"/>
    </w:rPr>
  </w:style>
  <w:style w:type="character" w:styleId="PlaceholderText">
    <w:name w:val="Placeholder Text"/>
    <w:basedOn w:val="DefaultParagraphFont"/>
    <w:uiPriority w:val="99"/>
    <w:semiHidden/>
    <w:rsid w:val="00C178C4"/>
    <w:rPr>
      <w:color w:val="808080"/>
    </w:rPr>
  </w:style>
  <w:style w:type="character" w:styleId="Strong">
    <w:name w:val="Strong"/>
    <w:basedOn w:val="DefaultParagraphFont"/>
    <w:uiPriority w:val="22"/>
    <w:qFormat/>
    <w:rsid w:val="0017684C"/>
    <w:rPr>
      <w:b/>
      <w:bCs/>
    </w:rPr>
  </w:style>
  <w:style w:type="paragraph" w:styleId="Header">
    <w:name w:val="header"/>
    <w:basedOn w:val="Normal"/>
    <w:link w:val="HeaderChar"/>
    <w:uiPriority w:val="99"/>
    <w:unhideWhenUsed/>
    <w:qFormat/>
    <w:rsid w:val="00AB0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0735"/>
  </w:style>
  <w:style w:type="paragraph" w:styleId="Footer">
    <w:name w:val="footer"/>
    <w:basedOn w:val="Normal"/>
    <w:link w:val="FooterChar"/>
    <w:uiPriority w:val="99"/>
    <w:unhideWhenUsed/>
    <w:rsid w:val="00AB0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0735"/>
  </w:style>
  <w:style w:type="paragraph" w:styleId="ListParagraph">
    <w:name w:val="List Paragraph"/>
    <w:aliases w:val="متن زیر نویس"/>
    <w:basedOn w:val="Normal"/>
    <w:link w:val="ListParagraphChar"/>
    <w:uiPriority w:val="34"/>
    <w:qFormat/>
    <w:rsid w:val="00FB60EE"/>
    <w:pPr>
      <w:ind w:left="720"/>
      <w:contextualSpacing/>
    </w:pPr>
  </w:style>
  <w:style w:type="paragraph" w:customStyle="1" w:styleId="root-block-node">
    <w:name w:val="root-block-node"/>
    <w:basedOn w:val="Normal"/>
    <w:rsid w:val="00E3067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F660D"/>
    <w:rPr>
      <w:color w:val="0000FF"/>
      <w:u w:val="single"/>
    </w:rPr>
  </w:style>
  <w:style w:type="table" w:styleId="TableGrid">
    <w:name w:val="Table Grid"/>
    <w:basedOn w:val="TableNormal"/>
    <w:uiPriority w:val="39"/>
    <w:rsid w:val="002F67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ed-underline">
    <w:name w:val="red-underline"/>
    <w:basedOn w:val="DefaultParagraphFont"/>
    <w:rsid w:val="00D65426"/>
  </w:style>
  <w:style w:type="character" w:styleId="CommentReference">
    <w:name w:val="annotation reference"/>
    <w:basedOn w:val="DefaultParagraphFont"/>
    <w:uiPriority w:val="99"/>
    <w:unhideWhenUsed/>
    <w:qFormat/>
    <w:rsid w:val="00DA7199"/>
    <w:rPr>
      <w:sz w:val="16"/>
      <w:szCs w:val="16"/>
    </w:rPr>
  </w:style>
  <w:style w:type="paragraph" w:styleId="CommentText">
    <w:name w:val="annotation text"/>
    <w:basedOn w:val="Normal"/>
    <w:link w:val="CommentTextChar"/>
    <w:uiPriority w:val="99"/>
    <w:unhideWhenUsed/>
    <w:rsid w:val="00DA7199"/>
    <w:pPr>
      <w:spacing w:line="240" w:lineRule="auto"/>
    </w:pPr>
    <w:rPr>
      <w:sz w:val="20"/>
      <w:szCs w:val="20"/>
    </w:rPr>
  </w:style>
  <w:style w:type="character" w:customStyle="1" w:styleId="CommentTextChar">
    <w:name w:val="Comment Text Char"/>
    <w:basedOn w:val="DefaultParagraphFont"/>
    <w:link w:val="CommentText"/>
    <w:uiPriority w:val="99"/>
    <w:rsid w:val="00DA7199"/>
    <w:rPr>
      <w:sz w:val="20"/>
      <w:szCs w:val="20"/>
    </w:rPr>
  </w:style>
  <w:style w:type="paragraph" w:styleId="CommentSubject">
    <w:name w:val="annotation subject"/>
    <w:basedOn w:val="CommentText"/>
    <w:next w:val="CommentText"/>
    <w:link w:val="CommentSubjectChar"/>
    <w:uiPriority w:val="99"/>
    <w:semiHidden/>
    <w:unhideWhenUsed/>
    <w:rsid w:val="00DA7199"/>
    <w:rPr>
      <w:b/>
      <w:bCs/>
    </w:rPr>
  </w:style>
  <w:style w:type="character" w:customStyle="1" w:styleId="CommentSubjectChar">
    <w:name w:val="Comment Subject Char"/>
    <w:basedOn w:val="CommentTextChar"/>
    <w:link w:val="CommentSubject"/>
    <w:uiPriority w:val="99"/>
    <w:semiHidden/>
    <w:rsid w:val="00DA7199"/>
    <w:rPr>
      <w:b/>
      <w:bCs/>
      <w:sz w:val="20"/>
      <w:szCs w:val="20"/>
    </w:rPr>
  </w:style>
  <w:style w:type="paragraph" w:styleId="NormalWeb">
    <w:name w:val="Normal (Web)"/>
    <w:basedOn w:val="Normal"/>
    <w:uiPriority w:val="99"/>
    <w:unhideWhenUsed/>
    <w:qFormat/>
    <w:rsid w:val="004863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متن زیر نویس Char"/>
    <w:link w:val="ListParagraph"/>
    <w:uiPriority w:val="1"/>
    <w:qFormat/>
    <w:locked/>
    <w:rsid w:val="00DE7FFE"/>
  </w:style>
  <w:style w:type="character" w:customStyle="1" w:styleId="UnresolvedMention1">
    <w:name w:val="Unresolved Mention1"/>
    <w:basedOn w:val="DefaultParagraphFont"/>
    <w:uiPriority w:val="99"/>
    <w:semiHidden/>
    <w:unhideWhenUsed/>
    <w:rsid w:val="006E0383"/>
    <w:rPr>
      <w:color w:val="605E5C"/>
      <w:shd w:val="clear" w:color="auto" w:fill="E1DFDD"/>
    </w:rPr>
  </w:style>
  <w:style w:type="character" w:styleId="Emphasis">
    <w:name w:val="Emphasis"/>
    <w:basedOn w:val="DefaultParagraphFont"/>
    <w:uiPriority w:val="20"/>
    <w:qFormat/>
    <w:rsid w:val="00203DB4"/>
    <w:rPr>
      <w:i/>
      <w:iCs/>
    </w:rPr>
  </w:style>
  <w:style w:type="character" w:styleId="FollowedHyperlink">
    <w:name w:val="FollowedHyperlink"/>
    <w:basedOn w:val="DefaultParagraphFont"/>
    <w:uiPriority w:val="99"/>
    <w:semiHidden/>
    <w:unhideWhenUsed/>
    <w:rsid w:val="001A544A"/>
    <w:rPr>
      <w:color w:val="800080" w:themeColor="followedHyperlink"/>
      <w:u w:val="single"/>
    </w:rPr>
  </w:style>
  <w:style w:type="character" w:customStyle="1" w:styleId="UnresolvedMention2">
    <w:name w:val="Unresolved Mention2"/>
    <w:basedOn w:val="DefaultParagraphFont"/>
    <w:uiPriority w:val="99"/>
    <w:semiHidden/>
    <w:unhideWhenUsed/>
    <w:rsid w:val="003C29F6"/>
    <w:rPr>
      <w:color w:val="605E5C"/>
      <w:shd w:val="clear" w:color="auto" w:fill="E1DFDD"/>
    </w:rPr>
  </w:style>
  <w:style w:type="character" w:customStyle="1" w:styleId="UnresolvedMention3">
    <w:name w:val="Unresolved Mention3"/>
    <w:basedOn w:val="DefaultParagraphFont"/>
    <w:uiPriority w:val="99"/>
    <w:semiHidden/>
    <w:unhideWhenUsed/>
    <w:rsid w:val="00930F73"/>
    <w:rPr>
      <w:color w:val="605E5C"/>
      <w:shd w:val="clear" w:color="auto" w:fill="E1DFDD"/>
    </w:rPr>
  </w:style>
  <w:style w:type="character" w:customStyle="1" w:styleId="UnresolvedMention4">
    <w:name w:val="Unresolved Mention4"/>
    <w:basedOn w:val="DefaultParagraphFont"/>
    <w:uiPriority w:val="99"/>
    <w:semiHidden/>
    <w:unhideWhenUsed/>
    <w:rsid w:val="00B45A27"/>
    <w:rPr>
      <w:color w:val="605E5C"/>
      <w:shd w:val="clear" w:color="auto" w:fill="E1DFDD"/>
    </w:rPr>
  </w:style>
  <w:style w:type="character" w:customStyle="1" w:styleId="Heading5Char">
    <w:name w:val="Heading 5 Char"/>
    <w:basedOn w:val="DefaultParagraphFont"/>
    <w:link w:val="Heading5"/>
    <w:rsid w:val="00CB2086"/>
    <w:rPr>
      <w:rFonts w:ascii="Times New Roman" w:eastAsia="Times New Roman" w:hAnsi="Times New Roman" w:cs="Times New Roman"/>
      <w:sz w:val="18"/>
      <w:szCs w:val="18"/>
    </w:rPr>
  </w:style>
  <w:style w:type="character" w:customStyle="1" w:styleId="Heading1Char">
    <w:name w:val="Heading 1 Char"/>
    <w:basedOn w:val="DefaultParagraphFont"/>
    <w:link w:val="Heading1"/>
    <w:uiPriority w:val="9"/>
    <w:rsid w:val="00B8332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B83321"/>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B83321"/>
  </w:style>
  <w:style w:type="character" w:customStyle="1" w:styleId="fontstyle01">
    <w:name w:val="fontstyle01"/>
    <w:basedOn w:val="DefaultParagraphFont"/>
    <w:rsid w:val="00B83321"/>
    <w:rPr>
      <w:rFonts w:ascii="Times New Roman" w:hAnsi="Times New Roman" w:cs="Times New Roman" w:hint="default"/>
      <w:b w:val="0"/>
      <w:bCs w:val="0"/>
      <w:i w:val="0"/>
      <w:iCs w:val="0"/>
      <w:color w:val="000000"/>
      <w:sz w:val="22"/>
      <w:szCs w:val="22"/>
    </w:rPr>
  </w:style>
  <w:style w:type="character" w:customStyle="1" w:styleId="mw-headline">
    <w:name w:val="mw-headline"/>
    <w:basedOn w:val="DefaultParagraphFont"/>
    <w:uiPriority w:val="99"/>
    <w:rsid w:val="00B83321"/>
    <w:rPr>
      <w:rFonts w:ascii="Times New Roman" w:hAnsi="Times New Roman" w:cs="Times New Roman"/>
    </w:rPr>
  </w:style>
  <w:style w:type="character" w:customStyle="1" w:styleId="fontstyle21">
    <w:name w:val="fontstyle21"/>
    <w:basedOn w:val="DefaultParagraphFont"/>
    <w:rsid w:val="00B83321"/>
    <w:rPr>
      <w:rFonts w:ascii="Times New Roman" w:hAnsi="Times New Roman" w:cs="Times New Roman" w:hint="default"/>
      <w:b w:val="0"/>
      <w:bCs w:val="0"/>
      <w:i w:val="0"/>
      <w:iCs w:val="0"/>
      <w:color w:val="000000"/>
      <w:sz w:val="22"/>
      <w:szCs w:val="22"/>
    </w:rPr>
  </w:style>
  <w:style w:type="paragraph" w:styleId="NoSpacing">
    <w:name w:val="No Spacing"/>
    <w:uiPriority w:val="1"/>
    <w:qFormat/>
    <w:rsid w:val="00B83321"/>
    <w:pPr>
      <w:spacing w:after="0" w:line="240" w:lineRule="auto"/>
      <w:jc w:val="center"/>
    </w:pPr>
    <w:rPr>
      <w:rFonts w:ascii="Calibri" w:eastAsia="Calibri" w:hAnsi="Calibri" w:cs="Times New Roman"/>
    </w:rPr>
  </w:style>
  <w:style w:type="table" w:customStyle="1" w:styleId="TableGrid1">
    <w:name w:val="Table Grid1"/>
    <w:basedOn w:val="TableNormal"/>
    <w:next w:val="TableGrid"/>
    <w:uiPriority w:val="59"/>
    <w:unhideWhenUsed/>
    <w:rsid w:val="00B83321"/>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B83321"/>
    <w:pPr>
      <w:spacing w:after="0" w:line="480" w:lineRule="auto"/>
      <w:jc w:val="center"/>
    </w:pPr>
    <w:rPr>
      <w:rFonts w:ascii="Calibri" w:eastAsia="Calibri" w:hAnsi="Calibri" w:cs="Times New Roman"/>
    </w:rPr>
  </w:style>
  <w:style w:type="character" w:styleId="LineNumber">
    <w:name w:val="line number"/>
    <w:basedOn w:val="DefaultParagraphFont"/>
    <w:uiPriority w:val="99"/>
    <w:semiHidden/>
    <w:unhideWhenUsed/>
    <w:rsid w:val="00B83321"/>
  </w:style>
  <w:style w:type="paragraph" w:customStyle="1" w:styleId="Els-Author">
    <w:name w:val="Els-Author"/>
    <w:next w:val="Normal"/>
    <w:rsid w:val="00B83321"/>
    <w:pPr>
      <w:keepNext/>
      <w:suppressAutoHyphens/>
      <w:spacing w:after="160" w:line="300" w:lineRule="exact"/>
      <w:jc w:val="center"/>
    </w:pPr>
    <w:rPr>
      <w:rFonts w:ascii="Times New Roman" w:eastAsia="SimSun" w:hAnsi="Times New Roman" w:cs="Times New Roman"/>
      <w:noProof/>
      <w:sz w:val="26"/>
      <w:szCs w:val="20"/>
    </w:rPr>
  </w:style>
  <w:style w:type="paragraph" w:customStyle="1" w:styleId="Els-footnote">
    <w:name w:val="Els-footnote"/>
    <w:rsid w:val="00B83321"/>
    <w:pPr>
      <w:keepLines/>
      <w:widowControl w:val="0"/>
      <w:spacing w:after="0" w:line="200" w:lineRule="exact"/>
      <w:ind w:firstLine="245"/>
      <w:jc w:val="both"/>
    </w:pPr>
    <w:rPr>
      <w:rFonts w:ascii="Times New Roman" w:eastAsia="SimSun" w:hAnsi="Times New Roman" w:cs="Times New Roman"/>
      <w:sz w:val="16"/>
      <w:szCs w:val="20"/>
    </w:rPr>
  </w:style>
  <w:style w:type="character" w:customStyle="1" w:styleId="UnresolvedMention5">
    <w:name w:val="Unresolved Mention5"/>
    <w:basedOn w:val="DefaultParagraphFont"/>
    <w:uiPriority w:val="99"/>
    <w:semiHidden/>
    <w:unhideWhenUsed/>
    <w:rsid w:val="0093671C"/>
    <w:rPr>
      <w:color w:val="605E5C"/>
      <w:shd w:val="clear" w:color="auto" w:fill="E1DFDD"/>
    </w:rPr>
  </w:style>
  <w:style w:type="table" w:customStyle="1" w:styleId="PlainTable41">
    <w:name w:val="Plain Table 41"/>
    <w:basedOn w:val="TableNormal"/>
    <w:uiPriority w:val="44"/>
    <w:rsid w:val="006E0CF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
    <w:name w:val="EndNote Bibliography"/>
    <w:basedOn w:val="Normal"/>
    <w:link w:val="EndNoteBibliographyChar"/>
    <w:rsid w:val="00B05F20"/>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05F20"/>
    <w:rPr>
      <w:rFonts w:ascii="Calibri" w:hAnsi="Calibri" w:cs="Calibri"/>
      <w:noProof/>
    </w:rPr>
  </w:style>
  <w:style w:type="paragraph" w:customStyle="1" w:styleId="EndNoteCategoryHeading">
    <w:name w:val="EndNote Category Heading"/>
    <w:basedOn w:val="Normal"/>
    <w:link w:val="EndNoteCategoryHeadingChar"/>
    <w:rsid w:val="00B05F20"/>
    <w:pPr>
      <w:spacing w:before="120" w:after="120"/>
    </w:pPr>
    <w:rPr>
      <w:b/>
      <w:noProof/>
    </w:rPr>
  </w:style>
  <w:style w:type="character" w:customStyle="1" w:styleId="EndNoteCategoryHeadingChar">
    <w:name w:val="EndNote Category Heading Char"/>
    <w:basedOn w:val="DefaultParagraphFont"/>
    <w:link w:val="EndNoteCategoryHeading"/>
    <w:rsid w:val="00B05F20"/>
    <w:rPr>
      <w:b/>
      <w:noProof/>
    </w:rPr>
  </w:style>
  <w:style w:type="character" w:customStyle="1" w:styleId="UnresolvedMention6">
    <w:name w:val="Unresolved Mention6"/>
    <w:basedOn w:val="DefaultParagraphFont"/>
    <w:uiPriority w:val="99"/>
    <w:semiHidden/>
    <w:unhideWhenUsed/>
    <w:rsid w:val="00C726D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3449551">
      <w:bodyDiv w:val="1"/>
      <w:marLeft w:val="0"/>
      <w:marRight w:val="0"/>
      <w:marTop w:val="0"/>
      <w:marBottom w:val="0"/>
      <w:divBdr>
        <w:top w:val="none" w:sz="0" w:space="0" w:color="auto"/>
        <w:left w:val="none" w:sz="0" w:space="0" w:color="auto"/>
        <w:bottom w:val="none" w:sz="0" w:space="0" w:color="auto"/>
        <w:right w:val="none" w:sz="0" w:space="0" w:color="auto"/>
      </w:divBdr>
    </w:div>
    <w:div w:id="502625905">
      <w:bodyDiv w:val="1"/>
      <w:marLeft w:val="0"/>
      <w:marRight w:val="0"/>
      <w:marTop w:val="0"/>
      <w:marBottom w:val="0"/>
      <w:divBdr>
        <w:top w:val="none" w:sz="0" w:space="0" w:color="auto"/>
        <w:left w:val="none" w:sz="0" w:space="0" w:color="auto"/>
        <w:bottom w:val="none" w:sz="0" w:space="0" w:color="auto"/>
        <w:right w:val="none" w:sz="0" w:space="0" w:color="auto"/>
      </w:divBdr>
    </w:div>
    <w:div w:id="635376068">
      <w:bodyDiv w:val="1"/>
      <w:marLeft w:val="0"/>
      <w:marRight w:val="0"/>
      <w:marTop w:val="0"/>
      <w:marBottom w:val="0"/>
      <w:divBdr>
        <w:top w:val="none" w:sz="0" w:space="0" w:color="auto"/>
        <w:left w:val="none" w:sz="0" w:space="0" w:color="auto"/>
        <w:bottom w:val="none" w:sz="0" w:space="0" w:color="auto"/>
        <w:right w:val="none" w:sz="0" w:space="0" w:color="auto"/>
      </w:divBdr>
      <w:divsChild>
        <w:div w:id="1412197605">
          <w:marLeft w:val="0"/>
          <w:marRight w:val="0"/>
          <w:marTop w:val="0"/>
          <w:marBottom w:val="120"/>
          <w:divBdr>
            <w:top w:val="none" w:sz="0" w:space="0" w:color="auto"/>
            <w:left w:val="none" w:sz="0" w:space="0" w:color="auto"/>
            <w:bottom w:val="none" w:sz="0" w:space="0" w:color="auto"/>
            <w:right w:val="none" w:sz="0" w:space="0" w:color="auto"/>
          </w:divBdr>
          <w:divsChild>
            <w:div w:id="247691141">
              <w:marLeft w:val="0"/>
              <w:marRight w:val="120"/>
              <w:marTop w:val="0"/>
              <w:marBottom w:val="0"/>
              <w:divBdr>
                <w:top w:val="none" w:sz="0" w:space="0" w:color="auto"/>
                <w:left w:val="none" w:sz="0" w:space="0" w:color="auto"/>
                <w:bottom w:val="none" w:sz="0" w:space="0" w:color="auto"/>
                <w:right w:val="none" w:sz="0" w:space="0" w:color="auto"/>
              </w:divBdr>
              <w:divsChild>
                <w:div w:id="10221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010">
      <w:bodyDiv w:val="1"/>
      <w:marLeft w:val="0"/>
      <w:marRight w:val="0"/>
      <w:marTop w:val="0"/>
      <w:marBottom w:val="0"/>
      <w:divBdr>
        <w:top w:val="none" w:sz="0" w:space="0" w:color="auto"/>
        <w:left w:val="none" w:sz="0" w:space="0" w:color="auto"/>
        <w:bottom w:val="none" w:sz="0" w:space="0" w:color="auto"/>
        <w:right w:val="none" w:sz="0" w:space="0" w:color="auto"/>
      </w:divBdr>
    </w:div>
    <w:div w:id="855388917">
      <w:bodyDiv w:val="1"/>
      <w:marLeft w:val="0"/>
      <w:marRight w:val="0"/>
      <w:marTop w:val="0"/>
      <w:marBottom w:val="0"/>
      <w:divBdr>
        <w:top w:val="none" w:sz="0" w:space="0" w:color="auto"/>
        <w:left w:val="none" w:sz="0" w:space="0" w:color="auto"/>
        <w:bottom w:val="none" w:sz="0" w:space="0" w:color="auto"/>
        <w:right w:val="none" w:sz="0" w:space="0" w:color="auto"/>
      </w:divBdr>
    </w:div>
    <w:div w:id="980690426">
      <w:bodyDiv w:val="1"/>
      <w:marLeft w:val="0"/>
      <w:marRight w:val="0"/>
      <w:marTop w:val="0"/>
      <w:marBottom w:val="0"/>
      <w:divBdr>
        <w:top w:val="none" w:sz="0" w:space="0" w:color="auto"/>
        <w:left w:val="none" w:sz="0" w:space="0" w:color="auto"/>
        <w:bottom w:val="none" w:sz="0" w:space="0" w:color="auto"/>
        <w:right w:val="none" w:sz="0" w:space="0" w:color="auto"/>
      </w:divBdr>
    </w:div>
    <w:div w:id="1029642502">
      <w:bodyDiv w:val="1"/>
      <w:marLeft w:val="0"/>
      <w:marRight w:val="0"/>
      <w:marTop w:val="0"/>
      <w:marBottom w:val="0"/>
      <w:divBdr>
        <w:top w:val="none" w:sz="0" w:space="0" w:color="auto"/>
        <w:left w:val="none" w:sz="0" w:space="0" w:color="auto"/>
        <w:bottom w:val="none" w:sz="0" w:space="0" w:color="auto"/>
        <w:right w:val="none" w:sz="0" w:space="0" w:color="auto"/>
      </w:divBdr>
    </w:div>
    <w:div w:id="1053189824">
      <w:bodyDiv w:val="1"/>
      <w:marLeft w:val="0"/>
      <w:marRight w:val="0"/>
      <w:marTop w:val="0"/>
      <w:marBottom w:val="0"/>
      <w:divBdr>
        <w:top w:val="none" w:sz="0" w:space="0" w:color="auto"/>
        <w:left w:val="none" w:sz="0" w:space="0" w:color="auto"/>
        <w:bottom w:val="none" w:sz="0" w:space="0" w:color="auto"/>
        <w:right w:val="none" w:sz="0" w:space="0" w:color="auto"/>
      </w:divBdr>
    </w:div>
    <w:div w:id="1255170698">
      <w:bodyDiv w:val="1"/>
      <w:marLeft w:val="0"/>
      <w:marRight w:val="0"/>
      <w:marTop w:val="0"/>
      <w:marBottom w:val="0"/>
      <w:divBdr>
        <w:top w:val="none" w:sz="0" w:space="0" w:color="auto"/>
        <w:left w:val="none" w:sz="0" w:space="0" w:color="auto"/>
        <w:bottom w:val="none" w:sz="0" w:space="0" w:color="auto"/>
        <w:right w:val="none" w:sz="0" w:space="0" w:color="auto"/>
      </w:divBdr>
    </w:div>
    <w:div w:id="1385521720">
      <w:bodyDiv w:val="1"/>
      <w:marLeft w:val="0"/>
      <w:marRight w:val="0"/>
      <w:marTop w:val="0"/>
      <w:marBottom w:val="0"/>
      <w:divBdr>
        <w:top w:val="none" w:sz="0" w:space="0" w:color="auto"/>
        <w:left w:val="none" w:sz="0" w:space="0" w:color="auto"/>
        <w:bottom w:val="none" w:sz="0" w:space="0" w:color="auto"/>
        <w:right w:val="none" w:sz="0" w:space="0" w:color="auto"/>
      </w:divBdr>
    </w:div>
    <w:div w:id="1412315603">
      <w:bodyDiv w:val="1"/>
      <w:marLeft w:val="0"/>
      <w:marRight w:val="0"/>
      <w:marTop w:val="0"/>
      <w:marBottom w:val="0"/>
      <w:divBdr>
        <w:top w:val="none" w:sz="0" w:space="0" w:color="auto"/>
        <w:left w:val="none" w:sz="0" w:space="0" w:color="auto"/>
        <w:bottom w:val="none" w:sz="0" w:space="0" w:color="auto"/>
        <w:right w:val="none" w:sz="0" w:space="0" w:color="auto"/>
      </w:divBdr>
    </w:div>
    <w:div w:id="1419207240">
      <w:bodyDiv w:val="1"/>
      <w:marLeft w:val="0"/>
      <w:marRight w:val="0"/>
      <w:marTop w:val="0"/>
      <w:marBottom w:val="0"/>
      <w:divBdr>
        <w:top w:val="none" w:sz="0" w:space="0" w:color="auto"/>
        <w:left w:val="none" w:sz="0" w:space="0" w:color="auto"/>
        <w:bottom w:val="none" w:sz="0" w:space="0" w:color="auto"/>
        <w:right w:val="none" w:sz="0" w:space="0" w:color="auto"/>
      </w:divBdr>
    </w:div>
    <w:div w:id="1421681952">
      <w:bodyDiv w:val="1"/>
      <w:marLeft w:val="0"/>
      <w:marRight w:val="0"/>
      <w:marTop w:val="0"/>
      <w:marBottom w:val="0"/>
      <w:divBdr>
        <w:top w:val="none" w:sz="0" w:space="0" w:color="auto"/>
        <w:left w:val="none" w:sz="0" w:space="0" w:color="auto"/>
        <w:bottom w:val="none" w:sz="0" w:space="0" w:color="auto"/>
        <w:right w:val="none" w:sz="0" w:space="0" w:color="auto"/>
      </w:divBdr>
    </w:div>
    <w:div w:id="1440953675">
      <w:bodyDiv w:val="1"/>
      <w:marLeft w:val="0"/>
      <w:marRight w:val="0"/>
      <w:marTop w:val="0"/>
      <w:marBottom w:val="0"/>
      <w:divBdr>
        <w:top w:val="none" w:sz="0" w:space="0" w:color="auto"/>
        <w:left w:val="none" w:sz="0" w:space="0" w:color="auto"/>
        <w:bottom w:val="none" w:sz="0" w:space="0" w:color="auto"/>
        <w:right w:val="none" w:sz="0" w:space="0" w:color="auto"/>
      </w:divBdr>
    </w:div>
    <w:div w:id="1593007638">
      <w:bodyDiv w:val="1"/>
      <w:marLeft w:val="0"/>
      <w:marRight w:val="0"/>
      <w:marTop w:val="0"/>
      <w:marBottom w:val="0"/>
      <w:divBdr>
        <w:top w:val="none" w:sz="0" w:space="0" w:color="auto"/>
        <w:left w:val="none" w:sz="0" w:space="0" w:color="auto"/>
        <w:bottom w:val="none" w:sz="0" w:space="0" w:color="auto"/>
        <w:right w:val="none" w:sz="0" w:space="0" w:color="auto"/>
      </w:divBdr>
    </w:div>
    <w:div w:id="2012637269">
      <w:bodyDiv w:val="1"/>
      <w:marLeft w:val="0"/>
      <w:marRight w:val="0"/>
      <w:marTop w:val="0"/>
      <w:marBottom w:val="0"/>
      <w:divBdr>
        <w:top w:val="none" w:sz="0" w:space="0" w:color="auto"/>
        <w:left w:val="none" w:sz="0" w:space="0" w:color="auto"/>
        <w:bottom w:val="none" w:sz="0" w:space="0" w:color="auto"/>
        <w:right w:val="none" w:sz="0" w:space="0" w:color="auto"/>
      </w:divBdr>
    </w:div>
    <w:div w:id="2104718008">
      <w:bodyDiv w:val="1"/>
      <w:marLeft w:val="0"/>
      <w:marRight w:val="0"/>
      <w:marTop w:val="0"/>
      <w:marBottom w:val="0"/>
      <w:divBdr>
        <w:top w:val="none" w:sz="0" w:space="0" w:color="auto"/>
        <w:left w:val="none" w:sz="0" w:space="0" w:color="auto"/>
        <w:bottom w:val="none" w:sz="0" w:space="0" w:color="auto"/>
        <w:right w:val="none" w:sz="0" w:space="0" w:color="auto"/>
      </w:divBdr>
    </w:div>
    <w:div w:id="214639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britannica.com/science/seawater/Dissolved-inorganic-substances" TargetMode="External"/><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chart" Target="charts/chart9.xml"/><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journal.iubat.ac.bd/"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iubat.ac.bd/"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doi.org/10.3329/iubatr.v6i2.7130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SS\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F:\Materials%20of%20MSc\Design%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aterials%20of%20MSc\Design%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8.xml.rels><?xml version="1.0" encoding="UTF-8" standalone="yes"?>
<Relationships xmlns="http://schemas.openxmlformats.org/package/2006/relationships"><Relationship Id="rId1" Type="http://schemas.openxmlformats.org/officeDocument/2006/relationships/oleObject" Target="file:///F:\Materials%20of%20MSc\Design%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Materials%20of%20MSc\Design%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36562982819002E-2"/>
          <c:y val="5.5137844611528819E-2"/>
          <c:w val="0.8735204110124537"/>
          <c:h val="0.7886882560732551"/>
        </c:manualLayout>
      </c:layout>
      <c:scatterChart>
        <c:scatterStyle val="lineMarker"/>
        <c:ser>
          <c:idx val="0"/>
          <c:order val="0"/>
          <c:spPr>
            <a:ln w="25400" cap="flat" cmpd="dbl" algn="ctr">
              <a:solidFill>
                <a:schemeClr val="accent1">
                  <a:alpha val="50000"/>
                </a:schemeClr>
              </a:solidFill>
              <a:round/>
            </a:ln>
            <a:effectLst/>
          </c:spPr>
          <c:marker>
            <c:symbol val="circle"/>
            <c:size val="6"/>
            <c:spPr>
              <a:noFill/>
              <a:ln w="34925" cap="flat" cmpd="dbl" algn="ctr">
                <a:solidFill>
                  <a:schemeClr val="accent1">
                    <a:lumMod val="75000"/>
                    <a:alpha val="70000"/>
                  </a:schemeClr>
                </a:solidFill>
                <a:round/>
              </a:ln>
              <a:effectLst/>
            </c:spPr>
          </c:marker>
          <c:xVal>
            <c:numRef>
              <c:f>Sheet1!$F$8:$F$14</c:f>
              <c:numCache>
                <c:formatCode>General</c:formatCode>
                <c:ptCount val="7"/>
                <c:pt idx="0">
                  <c:v>4.75</c:v>
                </c:pt>
                <c:pt idx="1">
                  <c:v>2.36</c:v>
                </c:pt>
                <c:pt idx="2">
                  <c:v>1.180000000000003</c:v>
                </c:pt>
                <c:pt idx="3">
                  <c:v>0.60000000000000064</c:v>
                </c:pt>
                <c:pt idx="4">
                  <c:v>0.30000000000000032</c:v>
                </c:pt>
                <c:pt idx="5">
                  <c:v>0.15000000000000024</c:v>
                </c:pt>
                <c:pt idx="6">
                  <c:v>7.5000000000000039E-2</c:v>
                </c:pt>
              </c:numCache>
            </c:numRef>
          </c:xVal>
          <c:yVal>
            <c:numRef>
              <c:f>Sheet1!$G$8:$G$14</c:f>
              <c:numCache>
                <c:formatCode>General</c:formatCode>
                <c:ptCount val="7"/>
              </c:numCache>
            </c:numRef>
          </c:yVal>
          <c:extLst xmlns:c16r2="http://schemas.microsoft.com/office/drawing/2015/06/chart">
            <c:ext xmlns:c16="http://schemas.microsoft.com/office/drawing/2014/chart" uri="{C3380CC4-5D6E-409C-BE32-E72D297353CC}">
              <c16:uniqueId val="{00000000-EEF9-459B-8233-4C657566E757}"/>
            </c:ext>
          </c:extLst>
        </c:ser>
        <c:ser>
          <c:idx val="1"/>
          <c:order val="1"/>
          <c:spPr>
            <a:ln w="25400" cap="flat" cmpd="dbl" algn="ctr">
              <a:solidFill>
                <a:srgbClr val="1F497D">
                  <a:alpha val="50000"/>
                </a:srgbClr>
              </a:solidFill>
              <a:round/>
            </a:ln>
            <a:effectLst/>
          </c:spPr>
          <c:marker>
            <c:symbol val="circle"/>
            <c:size val="6"/>
            <c:spPr>
              <a:solidFill>
                <a:srgbClr val="1F497D"/>
              </a:solidFill>
              <a:ln w="34925" cap="flat" cmpd="dbl" algn="ctr">
                <a:solidFill>
                  <a:srgbClr val="1F497D">
                    <a:alpha val="50000"/>
                  </a:srgbClr>
                </a:solidFill>
                <a:round/>
              </a:ln>
              <a:effectLst/>
            </c:spPr>
          </c:marker>
          <c:dPt>
            <c:idx val="2"/>
            <c:marker>
              <c:spPr>
                <a:solidFill>
                  <a:srgbClr val="1F497D"/>
                </a:solidFill>
                <a:ln w="34925" cap="flat" cmpd="dbl" algn="ctr">
                  <a:solidFill>
                    <a:srgbClr val="1F497D">
                      <a:alpha val="50000"/>
                    </a:srgbClr>
                  </a:solidFill>
                  <a:prstDash val="solid"/>
                  <a:round/>
                </a:ln>
                <a:effectLst/>
              </c:spPr>
            </c:marker>
            <c:spPr>
              <a:ln w="25400" cap="flat" cmpd="dbl" algn="ctr">
                <a:solidFill>
                  <a:srgbClr val="1F497D">
                    <a:alpha val="50000"/>
                  </a:srgbClr>
                </a:solidFill>
                <a:prstDash val="solid"/>
                <a:round/>
              </a:ln>
              <a:effectLst/>
            </c:spPr>
            <c:extLst xmlns:c16r2="http://schemas.microsoft.com/office/drawing/2015/06/chart">
              <c:ext xmlns:c16="http://schemas.microsoft.com/office/drawing/2014/chart" uri="{C3380CC4-5D6E-409C-BE32-E72D297353CC}">
                <c16:uniqueId val="{00000002-EEF9-459B-8233-4C657566E757}"/>
              </c:ext>
            </c:extLst>
          </c:dPt>
          <c:xVal>
            <c:numRef>
              <c:f>Sheet1!$F$8:$F$14</c:f>
              <c:numCache>
                <c:formatCode>General</c:formatCode>
                <c:ptCount val="7"/>
                <c:pt idx="0">
                  <c:v>4.75</c:v>
                </c:pt>
                <c:pt idx="1">
                  <c:v>2.36</c:v>
                </c:pt>
                <c:pt idx="2">
                  <c:v>1.180000000000003</c:v>
                </c:pt>
                <c:pt idx="3">
                  <c:v>0.60000000000000064</c:v>
                </c:pt>
                <c:pt idx="4">
                  <c:v>0.30000000000000032</c:v>
                </c:pt>
                <c:pt idx="5">
                  <c:v>0.15000000000000024</c:v>
                </c:pt>
                <c:pt idx="6">
                  <c:v>7.5000000000000039E-2</c:v>
                </c:pt>
              </c:numCache>
            </c:numRef>
          </c:xVal>
          <c:yVal>
            <c:numRef>
              <c:f>Sheet1!$H$8:$H$14</c:f>
              <c:numCache>
                <c:formatCode>General</c:formatCode>
                <c:ptCount val="7"/>
                <c:pt idx="0">
                  <c:v>100</c:v>
                </c:pt>
                <c:pt idx="1">
                  <c:v>99.8</c:v>
                </c:pt>
                <c:pt idx="2">
                  <c:v>99.6</c:v>
                </c:pt>
                <c:pt idx="3">
                  <c:v>94.56</c:v>
                </c:pt>
                <c:pt idx="4">
                  <c:v>16.3</c:v>
                </c:pt>
                <c:pt idx="5">
                  <c:v>4.63</c:v>
                </c:pt>
                <c:pt idx="6">
                  <c:v>1.2</c:v>
                </c:pt>
              </c:numCache>
            </c:numRef>
          </c:yVal>
          <c:extLst xmlns:c16r2="http://schemas.microsoft.com/office/drawing/2015/06/chart">
            <c:ext xmlns:c16="http://schemas.microsoft.com/office/drawing/2014/chart" uri="{C3380CC4-5D6E-409C-BE32-E72D297353CC}">
              <c16:uniqueId val="{00000003-EEF9-459B-8233-4C657566E757}"/>
            </c:ext>
          </c:extLst>
        </c:ser>
        <c:axId val="64475904"/>
        <c:axId val="64477824"/>
      </c:scatterChart>
      <c:valAx>
        <c:axId val="64475904"/>
        <c:scaling>
          <c:logBase val="10"/>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inorGridlines>
        <c:title>
          <c:tx>
            <c:rich>
              <a:bodyPr/>
              <a:lstStyle/>
              <a:p>
                <a:pPr>
                  <a:defRPr sz="900">
                    <a:solidFill>
                      <a:sysClr val="windowText" lastClr="000000"/>
                    </a:solidFill>
                    <a:latin typeface="Times New Roman" panose="02020603050405020304" pitchFamily="18" charset="0"/>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Sieve Size (mm)</a:t>
                </a:r>
              </a:p>
            </c:rich>
          </c:tx>
          <c:layout>
            <c:manualLayout>
              <c:xMode val="edge"/>
              <c:yMode val="edge"/>
              <c:x val="0.42487755295648288"/>
              <c:y val="0.9168103627334353"/>
            </c:manualLayout>
          </c:layout>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477824"/>
        <c:crosses val="autoZero"/>
        <c:crossBetween val="midCat"/>
      </c:valAx>
      <c:valAx>
        <c:axId val="6447782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a:lstStyle/>
              <a:p>
                <a:pPr>
                  <a:defRPr sz="900" b="1">
                    <a:solidFill>
                      <a:sysClr val="windowText" lastClr="000000"/>
                    </a:solidFill>
                    <a:latin typeface="Times New Roman" panose="02020603050405020304" pitchFamily="18" charset="0"/>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a:t>
                </a:r>
                <a:r>
                  <a:rPr lang="en-US" sz="900" b="1" baseline="0">
                    <a:solidFill>
                      <a:sysClr val="windowText" lastClr="000000"/>
                    </a:solidFill>
                    <a:latin typeface="Times New Roman" panose="02020603050405020304" pitchFamily="18" charset="0"/>
                    <a:cs typeface="Times New Roman" panose="02020603050405020304" pitchFamily="18" charset="0"/>
                  </a:rPr>
                  <a:t> Finer</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0921985815602913E-3"/>
              <c:y val="0.36866733763542731"/>
            </c:manualLayout>
          </c:layout>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475904"/>
        <c:crossesAt val="1.0000000000000007E-2"/>
        <c:crossBetween val="midCat"/>
      </c:valAx>
      <c:spPr>
        <a:noFill/>
        <a:ln>
          <a:noFill/>
        </a:ln>
        <a:effectLst/>
      </c:spPr>
    </c:plotArea>
    <c:plotVisOnly val="1"/>
    <c:dispBlanksAs val="gap"/>
  </c:chart>
  <c:spPr>
    <a:solidFill>
      <a:schemeClr val="bg1"/>
    </a:solidFill>
    <a:ln w="9525" cap="flat" cmpd="sng" algn="ctr">
      <a:solidFill>
        <a:sysClr val="windowText" lastClr="000000"/>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1380060202091042E-2"/>
          <c:y val="4.2573771935625698E-2"/>
          <c:w val="0.88313763302088533"/>
          <c:h val="0.79813571372627778"/>
        </c:manualLayout>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Sheet1!$A$1:$A$6</c:f>
              <c:numCache>
                <c:formatCode>General</c:formatCode>
                <c:ptCount val="6"/>
                <c:pt idx="0">
                  <c:v>25</c:v>
                </c:pt>
                <c:pt idx="1">
                  <c:v>19</c:v>
                </c:pt>
                <c:pt idx="2">
                  <c:v>12.5</c:v>
                </c:pt>
                <c:pt idx="3">
                  <c:v>10</c:v>
                </c:pt>
                <c:pt idx="4">
                  <c:v>4.75</c:v>
                </c:pt>
                <c:pt idx="5">
                  <c:v>2.36</c:v>
                </c:pt>
              </c:numCache>
            </c:numRef>
          </c:xVal>
          <c:yVal>
            <c:numRef>
              <c:f>Sheet1!$B$1:$B$6</c:f>
              <c:numCache>
                <c:formatCode>General</c:formatCode>
                <c:ptCount val="6"/>
                <c:pt idx="0">
                  <c:v>84.7</c:v>
                </c:pt>
                <c:pt idx="1">
                  <c:v>52.2</c:v>
                </c:pt>
                <c:pt idx="2">
                  <c:v>22.1</c:v>
                </c:pt>
                <c:pt idx="3">
                  <c:v>12.7</c:v>
                </c:pt>
                <c:pt idx="4">
                  <c:v>4</c:v>
                </c:pt>
                <c:pt idx="5">
                  <c:v>1.6</c:v>
                </c:pt>
              </c:numCache>
            </c:numRef>
          </c:yVal>
          <c:extLst xmlns:c16r2="http://schemas.microsoft.com/office/drawing/2015/06/chart">
            <c:ext xmlns:c16="http://schemas.microsoft.com/office/drawing/2014/chart" uri="{C3380CC4-5D6E-409C-BE32-E72D297353CC}">
              <c16:uniqueId val="{00000000-2520-436C-A023-FC8BD8D17C30}"/>
            </c:ext>
          </c:extLst>
        </c:ser>
        <c:axId val="64521728"/>
        <c:axId val="64679936"/>
      </c:scatterChart>
      <c:valAx>
        <c:axId val="64521728"/>
        <c:scaling>
          <c:logBase val="10"/>
          <c:orientation val="minMax"/>
        </c:scaling>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i="0" u="none" strike="noStrike" kern="1200" baseline="0">
                    <a:solidFill>
                      <a:sysClr val="windowText" lastClr="000000"/>
                    </a:solidFill>
                    <a:latin typeface="Times New Roman" panose="02020603050405020304" pitchFamily="18" charset="0"/>
                    <a:cs typeface="Times New Roman" panose="02020603050405020304" pitchFamily="18" charset="0"/>
                  </a:rPr>
                  <a:t>Sieve Size (mm)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679936"/>
        <c:crosses val="autoZero"/>
        <c:crossBetween val="midCat"/>
      </c:valAx>
      <c:valAx>
        <c:axId val="64679936"/>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i="0" u="none" strike="noStrike" kern="1200" baseline="0">
                    <a:solidFill>
                      <a:sysClr val="windowText" lastClr="000000"/>
                    </a:solidFill>
                    <a:latin typeface="Times New Roman" panose="02020603050405020304" pitchFamily="18" charset="0"/>
                    <a:cs typeface="Times New Roman" panose="02020603050405020304" pitchFamily="18" charset="0"/>
                  </a:rPr>
                  <a:t>% Finer</a:t>
                </a:r>
              </a:p>
            </c:rich>
          </c:tx>
          <c:layout>
            <c:manualLayout>
              <c:xMode val="edge"/>
              <c:yMode val="edge"/>
              <c:x val="5.6090284585281914E-3"/>
              <c:y val="0.36069354434068257"/>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521728"/>
        <c:crosses val="autoZero"/>
        <c:crossBetween val="midCat"/>
        <c:majorUnit val="20"/>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68972935760077"/>
          <c:y val="5.0925925925925923E-2"/>
          <c:w val="0.81909448818897757"/>
          <c:h val="0.80000801983085468"/>
        </c:manualLayout>
      </c:layout>
      <c:scatterChart>
        <c:scatterStyle val="lineMarker"/>
        <c:ser>
          <c:idx val="0"/>
          <c:order val="0"/>
          <c:tx>
            <c:v>Fresh water</c:v>
          </c:tx>
          <c:spPr>
            <a:ln w="19050" cap="rnd">
              <a:solidFill>
                <a:schemeClr val="accent1">
                  <a:alpha val="60000"/>
                </a:schemeClr>
              </a:solidFill>
              <a:round/>
            </a:ln>
            <a:effectLst/>
          </c:spPr>
          <c:marker>
            <c:symbol val="circle"/>
            <c:size val="6"/>
            <c:spPr>
              <a:solidFill>
                <a:schemeClr val="lt1"/>
              </a:solidFill>
              <a:ln w="38100">
                <a:solidFill>
                  <a:schemeClr val="accent1">
                    <a:alpha val="60000"/>
                  </a:schemeClr>
                </a:solidFill>
              </a:ln>
              <a:effectLst/>
            </c:spPr>
          </c:marker>
          <c:xVal>
            <c:numRef>
              <c:f>Sheet1!$X$38</c:f>
              <c:numCache>
                <c:formatCode>0%</c:formatCode>
                <c:ptCount val="1"/>
                <c:pt idx="0">
                  <c:v>0</c:v>
                </c:pt>
              </c:numCache>
            </c:numRef>
          </c:xVal>
          <c:yVal>
            <c:numRef>
              <c:f>Sheet1!$Y$38</c:f>
              <c:numCache>
                <c:formatCode>0.00</c:formatCode>
                <c:ptCount val="1"/>
                <c:pt idx="0">
                  <c:v>1</c:v>
                </c:pt>
              </c:numCache>
            </c:numRef>
          </c:yVal>
          <c:extLst xmlns:c16r2="http://schemas.microsoft.com/office/drawing/2015/06/chart">
            <c:ext xmlns:c16="http://schemas.microsoft.com/office/drawing/2014/chart" uri="{C3380CC4-5D6E-409C-BE32-E72D297353CC}">
              <c16:uniqueId val="{00000000-0FC7-4584-8599-6FD0304A74AC}"/>
            </c:ext>
          </c:extLst>
        </c:ser>
        <c:ser>
          <c:idx val="1"/>
          <c:order val="1"/>
          <c:tx>
            <c:v>NaCl</c:v>
          </c:tx>
          <c:spPr>
            <a:ln w="19050" cap="rnd">
              <a:solidFill>
                <a:schemeClr val="accent2">
                  <a:alpha val="60000"/>
                </a:schemeClr>
              </a:solidFill>
              <a:round/>
            </a:ln>
            <a:effectLst/>
          </c:spPr>
          <c:marker>
            <c:symbol val="circle"/>
            <c:size val="6"/>
            <c:spPr>
              <a:solidFill>
                <a:schemeClr val="lt1"/>
              </a:solidFill>
              <a:ln w="38100">
                <a:solidFill>
                  <a:schemeClr val="accent2">
                    <a:alpha val="60000"/>
                  </a:schemeClr>
                </a:solidFill>
              </a:ln>
              <a:effectLst/>
            </c:spPr>
          </c:marker>
          <c:xVal>
            <c:numRef>
              <c:f>Sheet1!$X$35:$X$37</c:f>
              <c:numCache>
                <c:formatCode>0%</c:formatCode>
                <c:ptCount val="3"/>
                <c:pt idx="0">
                  <c:v>1</c:v>
                </c:pt>
                <c:pt idx="1">
                  <c:v>0.75000000000000122</c:v>
                </c:pt>
                <c:pt idx="2">
                  <c:v>0.5</c:v>
                </c:pt>
              </c:numCache>
            </c:numRef>
          </c:xVal>
          <c:yVal>
            <c:numRef>
              <c:f>Sheet1!$Y$35:$Y$37</c:f>
              <c:numCache>
                <c:formatCode>General</c:formatCode>
                <c:ptCount val="3"/>
                <c:pt idx="0">
                  <c:v>0.75000000000000122</c:v>
                </c:pt>
                <c:pt idx="1">
                  <c:v>0.85000000000000064</c:v>
                </c:pt>
                <c:pt idx="2">
                  <c:v>0.95000000000000062</c:v>
                </c:pt>
              </c:numCache>
            </c:numRef>
          </c:yVal>
          <c:extLst xmlns:c16r2="http://schemas.microsoft.com/office/drawing/2015/06/chart">
            <c:ext xmlns:c16="http://schemas.microsoft.com/office/drawing/2014/chart" uri="{C3380CC4-5D6E-409C-BE32-E72D297353CC}">
              <c16:uniqueId val="{00000001-0FC7-4584-8599-6FD0304A74AC}"/>
            </c:ext>
          </c:extLst>
        </c:ser>
        <c:ser>
          <c:idx val="2"/>
          <c:order val="2"/>
          <c:tx>
            <c:strRef>
              <c:f>Sheet1!$S$30</c:f>
              <c:strCache>
                <c:ptCount val="1"/>
                <c:pt idx="0">
                  <c:v>MgSO4</c:v>
                </c:pt>
              </c:strCache>
            </c:strRef>
          </c:tx>
          <c:spPr>
            <a:ln w="19050" cap="rnd">
              <a:solidFill>
                <a:schemeClr val="accent3">
                  <a:alpha val="60000"/>
                </a:schemeClr>
              </a:solidFill>
              <a:round/>
            </a:ln>
            <a:effectLst/>
          </c:spPr>
          <c:marker>
            <c:symbol val="circle"/>
            <c:size val="6"/>
            <c:spPr>
              <a:solidFill>
                <a:schemeClr val="lt1"/>
              </a:solidFill>
              <a:ln w="38100">
                <a:solidFill>
                  <a:schemeClr val="accent3">
                    <a:alpha val="60000"/>
                  </a:schemeClr>
                </a:solidFill>
              </a:ln>
              <a:effectLst/>
            </c:spPr>
          </c:marker>
          <c:xVal>
            <c:numRef>
              <c:f>Sheet1!$X$32:$X$34</c:f>
              <c:numCache>
                <c:formatCode>0%</c:formatCode>
                <c:ptCount val="3"/>
                <c:pt idx="0">
                  <c:v>1</c:v>
                </c:pt>
                <c:pt idx="1">
                  <c:v>0.75000000000000122</c:v>
                </c:pt>
                <c:pt idx="2">
                  <c:v>0.5</c:v>
                </c:pt>
              </c:numCache>
            </c:numRef>
          </c:xVal>
          <c:yVal>
            <c:numRef>
              <c:f>Sheet1!$Y$32:$Y$34</c:f>
              <c:numCache>
                <c:formatCode>General</c:formatCode>
                <c:ptCount val="3"/>
                <c:pt idx="0">
                  <c:v>0.88</c:v>
                </c:pt>
                <c:pt idx="1">
                  <c:v>0.94000000000000061</c:v>
                </c:pt>
                <c:pt idx="2">
                  <c:v>0.97000000000000064</c:v>
                </c:pt>
              </c:numCache>
            </c:numRef>
          </c:yVal>
          <c:extLst xmlns:c16r2="http://schemas.microsoft.com/office/drawing/2015/06/chart">
            <c:ext xmlns:c16="http://schemas.microsoft.com/office/drawing/2014/chart" uri="{C3380CC4-5D6E-409C-BE32-E72D297353CC}">
              <c16:uniqueId val="{00000002-0FC7-4584-8599-6FD0304A74AC}"/>
            </c:ext>
          </c:extLst>
        </c:ser>
        <c:axId val="64497152"/>
        <c:axId val="64499072"/>
      </c:scatterChart>
      <c:valAx>
        <c:axId val="64497152"/>
        <c:scaling>
          <c:orientation val="minMax"/>
        </c:scaling>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SG"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Ion percentage</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499072"/>
        <c:crosses val="autoZero"/>
        <c:crossBetween val="midCat"/>
      </c:valAx>
      <c:valAx>
        <c:axId val="64499072"/>
        <c:scaling>
          <c:orientation val="minMax"/>
          <c:min val="0"/>
        </c:scaling>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Slump  value (in)</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4497152"/>
        <c:crosses val="autoZero"/>
        <c:crossBetween val="midCat"/>
      </c:valAx>
      <c:spPr>
        <a:noFill/>
        <a:ln>
          <a:noFill/>
        </a:ln>
        <a:effectLst/>
      </c:spPr>
    </c:plotArea>
    <c:legend>
      <c:legendPos val="r"/>
      <c:layout>
        <c:manualLayout>
          <c:xMode val="edge"/>
          <c:yMode val="edge"/>
          <c:x val="0.74705692526139167"/>
          <c:y val="0.56336723534558175"/>
          <c:w val="0.20060152317025937"/>
          <c:h val="0.23437664041994752"/>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ysClr val="windowText" lastClr="000000"/>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707691597201376"/>
          <c:y val="6.9387405005747152E-2"/>
          <c:w val="0.8573525450081203"/>
          <c:h val="0.75635614778921856"/>
        </c:manualLayout>
      </c:layout>
      <c:lineChart>
        <c:grouping val="standard"/>
        <c:ser>
          <c:idx val="0"/>
          <c:order val="0"/>
          <c:tx>
            <c:strRef>
              <c:f>Sheet5!$E$80</c:f>
              <c:strCache>
                <c:ptCount val="1"/>
                <c:pt idx="0">
                  <c:v>100%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Sheet5!$B$80:$B$81</c:f>
              <c:strCache>
                <c:ptCount val="2"/>
                <c:pt idx="0">
                  <c:v>7 days</c:v>
                </c:pt>
                <c:pt idx="1">
                  <c:v>28 days</c:v>
                </c:pt>
              </c:strCache>
            </c:strRef>
          </c:cat>
          <c:val>
            <c:numRef>
              <c:f>Sheet5!$C$80:$C$81</c:f>
              <c:numCache>
                <c:formatCode>General</c:formatCode>
                <c:ptCount val="2"/>
                <c:pt idx="0">
                  <c:v>868.78000000000054</c:v>
                </c:pt>
                <c:pt idx="1">
                  <c:v>1055</c:v>
                </c:pt>
              </c:numCache>
            </c:numRef>
          </c:val>
          <c:extLst xmlns:c16r2="http://schemas.microsoft.com/office/drawing/2015/06/chart">
            <c:ext xmlns:c16="http://schemas.microsoft.com/office/drawing/2014/chart" uri="{C3380CC4-5D6E-409C-BE32-E72D297353CC}">
              <c16:uniqueId val="{00000000-EC85-4569-ADCD-7F178E262A3B}"/>
            </c:ext>
          </c:extLst>
        </c:ser>
        <c:ser>
          <c:idx val="1"/>
          <c:order val="1"/>
          <c:tx>
            <c:strRef>
              <c:f>Sheet5!$E$82</c:f>
              <c:strCache>
                <c:ptCount val="1"/>
                <c:pt idx="0">
                  <c:v>75%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val>
            <c:numRef>
              <c:f>Sheet5!$C$82:$C$83</c:f>
              <c:numCache>
                <c:formatCode>General</c:formatCode>
                <c:ptCount val="2"/>
                <c:pt idx="0">
                  <c:v>1027.93</c:v>
                </c:pt>
                <c:pt idx="1">
                  <c:v>1332.55</c:v>
                </c:pt>
              </c:numCache>
            </c:numRef>
          </c:val>
          <c:extLst xmlns:c16r2="http://schemas.microsoft.com/office/drawing/2015/06/chart">
            <c:ext xmlns:c16="http://schemas.microsoft.com/office/drawing/2014/chart" uri="{C3380CC4-5D6E-409C-BE32-E72D297353CC}">
              <c16:uniqueId val="{00000001-EC85-4569-ADCD-7F178E262A3B}"/>
            </c:ext>
          </c:extLst>
        </c:ser>
        <c:ser>
          <c:idx val="2"/>
          <c:order val="2"/>
          <c:tx>
            <c:strRef>
              <c:f>Sheet5!$E$84</c:f>
              <c:strCache>
                <c:ptCount val="1"/>
                <c:pt idx="0">
                  <c:v>50%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val>
            <c:numRef>
              <c:f>Sheet5!$C$84:$C$85</c:f>
              <c:numCache>
                <c:formatCode>General</c:formatCode>
                <c:ptCount val="2"/>
                <c:pt idx="0">
                  <c:v>1043.6899999999998</c:v>
                </c:pt>
                <c:pt idx="1">
                  <c:v>1263.06</c:v>
                </c:pt>
              </c:numCache>
            </c:numRef>
          </c:val>
          <c:extLst xmlns:c16r2="http://schemas.microsoft.com/office/drawing/2015/06/chart">
            <c:ext xmlns:c16="http://schemas.microsoft.com/office/drawing/2014/chart" uri="{C3380CC4-5D6E-409C-BE32-E72D297353CC}">
              <c16:uniqueId val="{00000002-EC85-4569-ADCD-7F178E262A3B}"/>
            </c:ext>
          </c:extLst>
        </c:ser>
        <c:ser>
          <c:idx val="3"/>
          <c:order val="3"/>
          <c:tx>
            <c:strRef>
              <c:f>Sheet5!$E$86</c:f>
              <c:strCache>
                <c:ptCount val="1"/>
                <c:pt idx="0">
                  <c:v>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val>
            <c:numRef>
              <c:f>Sheet5!$C$86:$C$87</c:f>
              <c:numCache>
                <c:formatCode>General</c:formatCode>
                <c:ptCount val="2"/>
                <c:pt idx="0">
                  <c:v>734.45999999999947</c:v>
                </c:pt>
                <c:pt idx="1">
                  <c:v>1292</c:v>
                </c:pt>
              </c:numCache>
            </c:numRef>
          </c:val>
          <c:extLst xmlns:c16r2="http://schemas.microsoft.com/office/drawing/2015/06/chart">
            <c:ext xmlns:c16="http://schemas.microsoft.com/office/drawing/2014/chart" uri="{C3380CC4-5D6E-409C-BE32-E72D297353CC}">
              <c16:uniqueId val="{00000003-EC85-4569-ADCD-7F178E262A3B}"/>
            </c:ext>
          </c:extLst>
        </c:ser>
        <c:marker val="1"/>
        <c:axId val="67052672"/>
        <c:axId val="67054592"/>
      </c:lineChart>
      <c:catAx>
        <c:axId val="67052672"/>
        <c:scaling>
          <c:orientation val="minMax"/>
        </c:scaling>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r>
                  <a:rPr lang="en-US" sz="900" b="1">
                    <a:solidFill>
                      <a:sysClr val="windowText" lastClr="000000"/>
                    </a:solidFill>
                    <a:latin typeface="Times New Roman" pitchFamily="18" charset="0"/>
                    <a:cs typeface="Times New Roman" pitchFamily="18" charset="0"/>
                  </a:rPr>
                  <a:t> Time (days)</a:t>
                </a:r>
              </a:p>
            </c:rich>
          </c:tx>
          <c:layout>
            <c:manualLayout>
              <c:xMode val="edge"/>
              <c:yMode val="edge"/>
              <c:x val="0.41226687756405928"/>
              <c:y val="0.91189618996740318"/>
            </c:manualLayout>
          </c:layout>
          <c:spPr>
            <a:noFill/>
            <a:ln>
              <a:noFill/>
            </a:ln>
            <a:effectLst/>
          </c:spPr>
        </c:title>
        <c:numFmt formatCode="General" sourceLinked="1"/>
        <c:maj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54592"/>
        <c:crosses val="autoZero"/>
        <c:auto val="1"/>
        <c:lblAlgn val="ctr"/>
        <c:lblOffset val="100"/>
      </c:catAx>
      <c:valAx>
        <c:axId val="67054592"/>
        <c:scaling>
          <c:orientation val="minMax"/>
          <c:max val="1600"/>
        </c:scaling>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r>
                  <a:rPr lang="en-US" sz="900" b="1" i="0" baseline="0">
                    <a:solidFill>
                      <a:sysClr val="windowText" lastClr="000000"/>
                    </a:solidFill>
                    <a:effectLst/>
                    <a:latin typeface="Times New Roman" pitchFamily="18" charset="0"/>
                    <a:cs typeface="Times New Roman" pitchFamily="18" charset="0"/>
                  </a:rPr>
                  <a:t>Compressive strength (psi)</a:t>
                </a:r>
                <a:endParaRPr lang="en-US" sz="900" b="1">
                  <a:solidFill>
                    <a:sysClr val="windowText" lastClr="000000"/>
                  </a:solidFill>
                  <a:effectLst/>
                  <a:latin typeface="Times New Roman" pitchFamily="18" charset="0"/>
                  <a:cs typeface="Times New Roman" pitchFamily="18" charset="0"/>
                </a:endParaRPr>
              </a:p>
            </c:rich>
          </c:tx>
          <c:layout>
            <c:manualLayout>
              <c:xMode val="edge"/>
              <c:yMode val="edge"/>
              <c:x val="1.358074995870274E-3"/>
              <c:y val="3.8221123738111741E-2"/>
            </c:manualLayout>
          </c:layout>
          <c:spPr>
            <a:noFill/>
            <a:ln>
              <a:noFill/>
            </a:ln>
            <a:effectLst/>
          </c:spPr>
        </c:title>
        <c:numFmt formatCode="General" sourceLinked="1"/>
        <c:maj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52672"/>
        <c:crosses val="autoZero"/>
        <c:crossBetween val="between"/>
      </c:valAx>
      <c:spPr>
        <a:noFill/>
        <a:ln>
          <a:noFill/>
        </a:ln>
        <a:effectLst/>
      </c:spPr>
    </c:plotArea>
    <c:legend>
      <c:legendPos val="r"/>
      <c:layout>
        <c:manualLayout>
          <c:xMode val="edge"/>
          <c:yMode val="edge"/>
          <c:x val="0.74873546762767784"/>
          <c:y val="0.48087604318921412"/>
          <c:w val="0.19692806424275339"/>
          <c:h val="0.3114982633158902"/>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chart>
  <c:spPr>
    <a:solidFill>
      <a:schemeClr val="bg1"/>
    </a:solidFill>
    <a:ln w="9525" cap="flat" cmpd="sng" algn="ctr">
      <a:solidFill>
        <a:schemeClr val="tx1"/>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335659209674948"/>
          <c:y val="0.10852712531696262"/>
          <c:w val="0.85832489612017415"/>
          <c:h val="0.72169231519104571"/>
        </c:manualLayout>
      </c:layout>
      <c:lineChart>
        <c:grouping val="standard"/>
        <c:ser>
          <c:idx val="0"/>
          <c:order val="0"/>
          <c:tx>
            <c:strRef>
              <c:f>Sheet5!$D$93</c:f>
              <c:strCache>
                <c:ptCount val="1"/>
                <c:pt idx="0">
                  <c:v>100%</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cat>
            <c:strRef>
              <c:f>Sheet5!$B$93:$B$94</c:f>
              <c:strCache>
                <c:ptCount val="2"/>
                <c:pt idx="0">
                  <c:v>7 days</c:v>
                </c:pt>
                <c:pt idx="1">
                  <c:v>28 days</c:v>
                </c:pt>
              </c:strCache>
            </c:strRef>
          </c:cat>
          <c:val>
            <c:numRef>
              <c:f>Sheet5!$C$93:$C$94</c:f>
              <c:numCache>
                <c:formatCode>General</c:formatCode>
                <c:ptCount val="2"/>
                <c:pt idx="0">
                  <c:v>651.70000000000005</c:v>
                </c:pt>
                <c:pt idx="1">
                  <c:v>1055</c:v>
                </c:pt>
              </c:numCache>
            </c:numRef>
          </c:val>
          <c:extLst xmlns:c16r2="http://schemas.microsoft.com/office/drawing/2015/06/chart">
            <c:ext xmlns:c16="http://schemas.microsoft.com/office/drawing/2014/chart" uri="{C3380CC4-5D6E-409C-BE32-E72D297353CC}">
              <c16:uniqueId val="{00000000-3CCB-4B0D-A897-54B89A4E65FE}"/>
            </c:ext>
          </c:extLst>
        </c:ser>
        <c:ser>
          <c:idx val="1"/>
          <c:order val="1"/>
          <c:tx>
            <c:strRef>
              <c:f>Sheet5!$D$95</c:f>
              <c:strCache>
                <c:ptCount val="1"/>
                <c:pt idx="0">
                  <c:v>75%</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val>
            <c:numRef>
              <c:f>Sheet5!$C$95:$C$96</c:f>
              <c:numCache>
                <c:formatCode>General</c:formatCode>
                <c:ptCount val="2"/>
                <c:pt idx="0">
                  <c:v>668.93</c:v>
                </c:pt>
                <c:pt idx="1">
                  <c:v>1317.6599999999999</c:v>
                </c:pt>
              </c:numCache>
            </c:numRef>
          </c:val>
          <c:extLst xmlns:c16r2="http://schemas.microsoft.com/office/drawing/2015/06/chart">
            <c:ext xmlns:c16="http://schemas.microsoft.com/office/drawing/2014/chart" uri="{C3380CC4-5D6E-409C-BE32-E72D297353CC}">
              <c16:uniqueId val="{00000001-3CCB-4B0D-A897-54B89A4E65FE}"/>
            </c:ext>
          </c:extLst>
        </c:ser>
        <c:ser>
          <c:idx val="2"/>
          <c:order val="2"/>
          <c:tx>
            <c:strRef>
              <c:f>Sheet5!$D$97</c:f>
              <c:strCache>
                <c:ptCount val="1"/>
                <c:pt idx="0">
                  <c:v>50%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val>
            <c:numRef>
              <c:f>Sheet5!$C$97:$C$98</c:f>
              <c:numCache>
                <c:formatCode>General</c:formatCode>
                <c:ptCount val="2"/>
                <c:pt idx="0">
                  <c:v>773.12</c:v>
                </c:pt>
                <c:pt idx="1">
                  <c:v>1507.8899999999999</c:v>
                </c:pt>
              </c:numCache>
            </c:numRef>
          </c:val>
          <c:extLst xmlns:c16r2="http://schemas.microsoft.com/office/drawing/2015/06/chart">
            <c:ext xmlns:c16="http://schemas.microsoft.com/office/drawing/2014/chart" uri="{C3380CC4-5D6E-409C-BE32-E72D297353CC}">
              <c16:uniqueId val="{00000002-3CCB-4B0D-A897-54B89A4E65FE}"/>
            </c:ext>
          </c:extLst>
        </c:ser>
        <c:ser>
          <c:idx val="3"/>
          <c:order val="3"/>
          <c:tx>
            <c:strRef>
              <c:f>Sheet5!$D$99</c:f>
              <c:strCache>
                <c:ptCount val="1"/>
                <c:pt idx="0">
                  <c:v>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val>
            <c:numRef>
              <c:f>Sheet5!$C$99:$C$100</c:f>
              <c:numCache>
                <c:formatCode>General</c:formatCode>
                <c:ptCount val="2"/>
                <c:pt idx="0">
                  <c:v>734.45999999999947</c:v>
                </c:pt>
                <c:pt idx="1">
                  <c:v>1292</c:v>
                </c:pt>
              </c:numCache>
            </c:numRef>
          </c:val>
          <c:extLst xmlns:c16r2="http://schemas.microsoft.com/office/drawing/2015/06/chart">
            <c:ext xmlns:c16="http://schemas.microsoft.com/office/drawing/2014/chart" uri="{C3380CC4-5D6E-409C-BE32-E72D297353CC}">
              <c16:uniqueId val="{00000003-3CCB-4B0D-A897-54B89A4E65FE}"/>
            </c:ext>
          </c:extLst>
        </c:ser>
        <c:marker val="1"/>
        <c:axId val="67076864"/>
        <c:axId val="67079168"/>
      </c:lineChart>
      <c:catAx>
        <c:axId val="67076864"/>
        <c:scaling>
          <c:orientation val="minMax"/>
        </c:scaling>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r>
                  <a:rPr lang="en-US" sz="900" b="1" i="0" baseline="0">
                    <a:solidFill>
                      <a:sysClr val="windowText" lastClr="000000"/>
                    </a:solidFill>
                    <a:effectLst/>
                    <a:latin typeface="Times New Roman" pitchFamily="18" charset="0"/>
                    <a:cs typeface="Times New Roman" pitchFamily="18" charset="0"/>
                  </a:rPr>
                  <a:t>Time (days)</a:t>
                </a:r>
                <a:endParaRPr lang="en-US" sz="900" b="1">
                  <a:solidFill>
                    <a:sysClr val="windowText" lastClr="000000"/>
                  </a:solidFill>
                  <a:effectLst/>
                  <a:latin typeface="Times New Roman" pitchFamily="18" charset="0"/>
                  <a:cs typeface="Times New Roman" pitchFamily="18" charset="0"/>
                </a:endParaRPr>
              </a:p>
            </c:rich>
          </c:tx>
          <c:layout>
            <c:manualLayout>
              <c:xMode val="edge"/>
              <c:yMode val="edge"/>
              <c:x val="0.43867064134438688"/>
              <c:y val="0.91864554953444622"/>
            </c:manualLayout>
          </c:layout>
          <c:spPr>
            <a:noFill/>
            <a:ln>
              <a:noFill/>
            </a:ln>
            <a:effectLst/>
          </c:spPr>
        </c:title>
        <c:numFmt formatCode="General" sourceLinked="1"/>
        <c:maj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79168"/>
        <c:crosses val="autoZero"/>
        <c:auto val="1"/>
        <c:lblAlgn val="ctr"/>
        <c:lblOffset val="100"/>
      </c:catAx>
      <c:valAx>
        <c:axId val="67079168"/>
        <c:scaling>
          <c:orientation val="minMax"/>
        </c:scaling>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r>
                  <a:rPr lang="en-US" sz="900" b="1" i="0" baseline="0">
                    <a:solidFill>
                      <a:sysClr val="windowText" lastClr="000000"/>
                    </a:solidFill>
                    <a:effectLst/>
                    <a:latin typeface="Times New Roman" pitchFamily="18" charset="0"/>
                    <a:cs typeface="Times New Roman" pitchFamily="18" charset="0"/>
                  </a:rPr>
                  <a:t>Compressive strength (psi)</a:t>
                </a:r>
                <a:endParaRPr lang="en-US" sz="900" b="1">
                  <a:solidFill>
                    <a:sysClr val="windowText" lastClr="000000"/>
                  </a:solidFill>
                  <a:effectLst/>
                  <a:latin typeface="Times New Roman" pitchFamily="18" charset="0"/>
                  <a:cs typeface="Times New Roman" pitchFamily="18" charset="0"/>
                </a:endParaRPr>
              </a:p>
            </c:rich>
          </c:tx>
          <c:layout>
            <c:manualLayout>
              <c:xMode val="edge"/>
              <c:yMode val="edge"/>
              <c:x val="1.6345622644835295E-3"/>
              <c:y val="0.17166373477372726"/>
            </c:manualLayout>
          </c:layout>
          <c:spPr>
            <a:noFill/>
            <a:ln>
              <a:noFill/>
            </a:ln>
            <a:effectLst/>
          </c:spPr>
        </c:title>
        <c:numFmt formatCode="General" sourceLinked="1"/>
        <c:majorTickMark val="none"/>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076864"/>
        <c:crosses val="autoZero"/>
        <c:crossBetween val="between"/>
      </c:valAx>
      <c:spPr>
        <a:noFill/>
        <a:ln>
          <a:noFill/>
        </a:ln>
        <a:effectLst/>
      </c:spPr>
    </c:plotArea>
    <c:legend>
      <c:legendPos val="r"/>
      <c:layout>
        <c:manualLayout>
          <c:xMode val="edge"/>
          <c:yMode val="edge"/>
          <c:x val="0.7567561071114266"/>
          <c:y val="0.46450795213098361"/>
          <c:w val="0.18354244525404526"/>
          <c:h val="0.31855619469722091"/>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chart>
  <c:spPr>
    <a:solidFill>
      <a:schemeClr val="bg1"/>
    </a:solidFill>
    <a:ln w="9525" cap="flat" cmpd="sng" algn="ctr">
      <a:solidFill>
        <a:schemeClr val="tx1"/>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376584766849426"/>
          <c:y val="3.9611804989893612E-2"/>
          <c:w val="0.8786934088779258"/>
          <c:h val="0.83541708148550387"/>
        </c:manualLayout>
      </c:layout>
      <c:barChart>
        <c:barDir val="col"/>
        <c:grouping val="clustered"/>
        <c:ser>
          <c:idx val="0"/>
          <c:order val="0"/>
          <c:tx>
            <c:strRef>
              <c:f>Sheet1!$B$1</c:f>
              <c:strCache>
                <c:ptCount val="1"/>
                <c:pt idx="0">
                  <c:v>FW</c:v>
                </c:pt>
              </c:strCache>
            </c:strRef>
          </c:tx>
          <c:spPr>
            <a:solidFill>
              <a:schemeClr val="accent1"/>
            </a:solidFill>
            <a:ln>
              <a:noFill/>
            </a:ln>
            <a:effectLst/>
          </c:spPr>
          <c:cat>
            <c:numRef>
              <c:f>Sheet1!$A$2:$A$6</c:f>
              <c:numCache>
                <c:formatCode>0%</c:formatCode>
                <c:ptCount val="5"/>
                <c:pt idx="0">
                  <c:v>0</c:v>
                </c:pt>
                <c:pt idx="1">
                  <c:v>0.2</c:v>
                </c:pt>
                <c:pt idx="2">
                  <c:v>0.5</c:v>
                </c:pt>
                <c:pt idx="3">
                  <c:v>0.75000000000000122</c:v>
                </c:pt>
                <c:pt idx="4">
                  <c:v>1</c:v>
                </c:pt>
              </c:numCache>
            </c:numRef>
          </c:cat>
          <c:val>
            <c:numRef>
              <c:f>Sheet1!$B$2:$B$6</c:f>
              <c:numCache>
                <c:formatCode>General</c:formatCode>
                <c:ptCount val="5"/>
                <c:pt idx="0">
                  <c:v>734.45999999999947</c:v>
                </c:pt>
              </c:numCache>
            </c:numRef>
          </c:val>
          <c:extLst xmlns:c16r2="http://schemas.microsoft.com/office/drawing/2015/06/chart">
            <c:ext xmlns:c16="http://schemas.microsoft.com/office/drawing/2014/chart" uri="{C3380CC4-5D6E-409C-BE32-E72D297353CC}">
              <c16:uniqueId val="{00000000-FB71-4760-8C52-A69D350D32A5}"/>
            </c:ext>
          </c:extLst>
        </c:ser>
        <c:ser>
          <c:idx val="1"/>
          <c:order val="1"/>
          <c:tx>
            <c:strRef>
              <c:f>Sheet1!$C$1</c:f>
              <c:strCache>
                <c:ptCount val="1"/>
                <c:pt idx="0">
                  <c:v>MgSO₄</c:v>
                </c:pt>
              </c:strCache>
            </c:strRef>
          </c:tx>
          <c:spPr>
            <a:solidFill>
              <a:schemeClr val="accent2"/>
            </a:solidFill>
            <a:ln>
              <a:noFill/>
            </a:ln>
            <a:effectLst/>
          </c:spPr>
          <c:cat>
            <c:numRef>
              <c:f>Sheet1!$A$2:$A$6</c:f>
              <c:numCache>
                <c:formatCode>0%</c:formatCode>
                <c:ptCount val="5"/>
                <c:pt idx="0">
                  <c:v>0</c:v>
                </c:pt>
                <c:pt idx="1">
                  <c:v>0.2</c:v>
                </c:pt>
                <c:pt idx="2">
                  <c:v>0.5</c:v>
                </c:pt>
                <c:pt idx="3">
                  <c:v>0.75000000000000122</c:v>
                </c:pt>
                <c:pt idx="4">
                  <c:v>1</c:v>
                </c:pt>
              </c:numCache>
            </c:numRef>
          </c:cat>
          <c:val>
            <c:numRef>
              <c:f>Sheet1!$C$2:$C$6</c:f>
              <c:numCache>
                <c:formatCode>General</c:formatCode>
                <c:ptCount val="5"/>
                <c:pt idx="2">
                  <c:v>773.12</c:v>
                </c:pt>
                <c:pt idx="3">
                  <c:v>668.78000000000054</c:v>
                </c:pt>
                <c:pt idx="4">
                  <c:v>651.70000000000005</c:v>
                </c:pt>
              </c:numCache>
            </c:numRef>
          </c:val>
          <c:extLst xmlns:c16r2="http://schemas.microsoft.com/office/drawing/2015/06/chart">
            <c:ext xmlns:c16="http://schemas.microsoft.com/office/drawing/2014/chart" uri="{C3380CC4-5D6E-409C-BE32-E72D297353CC}">
              <c16:uniqueId val="{00000001-FB71-4760-8C52-A69D350D32A5}"/>
            </c:ext>
          </c:extLst>
        </c:ser>
        <c:ser>
          <c:idx val="2"/>
          <c:order val="2"/>
          <c:tx>
            <c:strRef>
              <c:f>Sheet1!$D$1</c:f>
              <c:strCache>
                <c:ptCount val="1"/>
                <c:pt idx="0">
                  <c:v>NaCl</c:v>
                </c:pt>
              </c:strCache>
            </c:strRef>
          </c:tx>
          <c:spPr>
            <a:solidFill>
              <a:schemeClr val="accent3"/>
            </a:solidFill>
            <a:ln>
              <a:noFill/>
            </a:ln>
            <a:effectLst/>
          </c:spPr>
          <c:cat>
            <c:numRef>
              <c:f>Sheet1!$A$2:$A$6</c:f>
              <c:numCache>
                <c:formatCode>0%</c:formatCode>
                <c:ptCount val="5"/>
                <c:pt idx="0">
                  <c:v>0</c:v>
                </c:pt>
                <c:pt idx="1">
                  <c:v>0.2</c:v>
                </c:pt>
                <c:pt idx="2">
                  <c:v>0.5</c:v>
                </c:pt>
                <c:pt idx="3">
                  <c:v>0.75000000000000122</c:v>
                </c:pt>
                <c:pt idx="4">
                  <c:v>1</c:v>
                </c:pt>
              </c:numCache>
            </c:numRef>
          </c:cat>
          <c:val>
            <c:numRef>
              <c:f>Sheet1!$D$2:$D$6</c:f>
              <c:numCache>
                <c:formatCode>General</c:formatCode>
                <c:ptCount val="5"/>
                <c:pt idx="2">
                  <c:v>1043.6899999999998</c:v>
                </c:pt>
                <c:pt idx="3">
                  <c:v>1027.93</c:v>
                </c:pt>
                <c:pt idx="4">
                  <c:v>868.78000000000054</c:v>
                </c:pt>
              </c:numCache>
            </c:numRef>
          </c:val>
          <c:extLst xmlns:c16r2="http://schemas.microsoft.com/office/drawing/2015/06/chart">
            <c:ext xmlns:c16="http://schemas.microsoft.com/office/drawing/2014/chart" uri="{C3380CC4-5D6E-409C-BE32-E72D297353CC}">
              <c16:uniqueId val="{00000002-FB71-4760-8C52-A69D350D32A5}"/>
            </c:ext>
          </c:extLst>
        </c:ser>
        <c:ser>
          <c:idx val="3"/>
          <c:order val="3"/>
          <c:tx>
            <c:strRef>
              <c:f>Sheet1!$E$1</c:f>
              <c:strCache>
                <c:ptCount val="1"/>
                <c:pt idx="0">
                  <c:v>Guo et al 2018 (MgSO₄)</c:v>
                </c:pt>
              </c:strCache>
            </c:strRef>
          </c:tx>
          <c:cat>
            <c:numRef>
              <c:f>Sheet1!$A$2:$A$6</c:f>
              <c:numCache>
                <c:formatCode>0%</c:formatCode>
                <c:ptCount val="5"/>
                <c:pt idx="0">
                  <c:v>0</c:v>
                </c:pt>
                <c:pt idx="1">
                  <c:v>0.2</c:v>
                </c:pt>
                <c:pt idx="2">
                  <c:v>0.5</c:v>
                </c:pt>
                <c:pt idx="3">
                  <c:v>0.75000000000000122</c:v>
                </c:pt>
                <c:pt idx="4">
                  <c:v>1</c:v>
                </c:pt>
              </c:numCache>
            </c:numRef>
          </c:cat>
          <c:val>
            <c:numRef>
              <c:f>Sheet1!$E$2:$E$6</c:f>
              <c:numCache>
                <c:formatCode>General</c:formatCode>
                <c:ptCount val="5"/>
                <c:pt idx="4">
                  <c:v>719.77000000000055</c:v>
                </c:pt>
              </c:numCache>
            </c:numRef>
          </c:val>
          <c:extLst xmlns:c16r2="http://schemas.microsoft.com/office/drawing/2015/06/chart">
            <c:ext xmlns:c16="http://schemas.microsoft.com/office/drawing/2014/chart" uri="{C3380CC4-5D6E-409C-BE32-E72D297353CC}">
              <c16:uniqueId val="{00000003-FB71-4760-8C52-A69D350D32A5}"/>
            </c:ext>
          </c:extLst>
        </c:ser>
        <c:ser>
          <c:idx val="4"/>
          <c:order val="4"/>
          <c:tx>
            <c:strRef>
              <c:f>Sheet1!$F$1</c:f>
              <c:strCache>
                <c:ptCount val="1"/>
                <c:pt idx="0">
                  <c:v>Akinsola et al  2012 (NaCl)</c:v>
                </c:pt>
              </c:strCache>
            </c:strRef>
          </c:tx>
          <c:cat>
            <c:numRef>
              <c:f>Sheet1!$A$2:$A$6</c:f>
              <c:numCache>
                <c:formatCode>0%</c:formatCode>
                <c:ptCount val="5"/>
                <c:pt idx="0">
                  <c:v>0</c:v>
                </c:pt>
                <c:pt idx="1">
                  <c:v>0.2</c:v>
                </c:pt>
                <c:pt idx="2">
                  <c:v>0.5</c:v>
                </c:pt>
                <c:pt idx="3">
                  <c:v>0.75000000000000122</c:v>
                </c:pt>
                <c:pt idx="4">
                  <c:v>1</c:v>
                </c:pt>
              </c:numCache>
            </c:numRef>
          </c:cat>
          <c:val>
            <c:numRef>
              <c:f>Sheet1!$F$2:$F$6</c:f>
              <c:numCache>
                <c:formatCode>General</c:formatCode>
                <c:ptCount val="5"/>
                <c:pt idx="1">
                  <c:v>661</c:v>
                </c:pt>
                <c:pt idx="2">
                  <c:v>1544</c:v>
                </c:pt>
                <c:pt idx="4">
                  <c:v>900</c:v>
                </c:pt>
              </c:numCache>
            </c:numRef>
          </c:val>
          <c:extLst xmlns:c16r2="http://schemas.microsoft.com/office/drawing/2015/06/chart">
            <c:ext xmlns:c16="http://schemas.microsoft.com/office/drawing/2014/chart" uri="{C3380CC4-5D6E-409C-BE32-E72D297353CC}">
              <c16:uniqueId val="{00000004-FB71-4760-8C52-A69D350D32A5}"/>
            </c:ext>
          </c:extLst>
        </c:ser>
        <c:ser>
          <c:idx val="5"/>
          <c:order val="5"/>
          <c:tx>
            <c:strRef>
              <c:f>Sheet1!$G$1</c:f>
              <c:strCache>
                <c:ptCount val="1"/>
                <c:pt idx="0">
                  <c:v>Akinsola et al 2012 (MgSO₄)</c:v>
                </c:pt>
              </c:strCache>
            </c:strRef>
          </c:tx>
          <c:cat>
            <c:numRef>
              <c:f>Sheet1!$A$2:$A$6</c:f>
              <c:numCache>
                <c:formatCode>0%</c:formatCode>
                <c:ptCount val="5"/>
                <c:pt idx="0">
                  <c:v>0</c:v>
                </c:pt>
                <c:pt idx="1">
                  <c:v>0.2</c:v>
                </c:pt>
                <c:pt idx="2">
                  <c:v>0.5</c:v>
                </c:pt>
                <c:pt idx="3">
                  <c:v>0.75000000000000122</c:v>
                </c:pt>
                <c:pt idx="4">
                  <c:v>1</c:v>
                </c:pt>
              </c:numCache>
            </c:numRef>
          </c:cat>
          <c:val>
            <c:numRef>
              <c:f>Sheet1!$G$2:$G$6</c:f>
              <c:numCache>
                <c:formatCode>General</c:formatCode>
                <c:ptCount val="5"/>
                <c:pt idx="4">
                  <c:v>750</c:v>
                </c:pt>
              </c:numCache>
            </c:numRef>
          </c:val>
          <c:extLst xmlns:c16r2="http://schemas.microsoft.com/office/drawing/2015/06/chart">
            <c:ext xmlns:c16="http://schemas.microsoft.com/office/drawing/2014/chart" uri="{C3380CC4-5D6E-409C-BE32-E72D297353CC}">
              <c16:uniqueId val="{00000005-FB71-4760-8C52-A69D350D32A5}"/>
            </c:ext>
          </c:extLst>
        </c:ser>
        <c:gapWidth val="28"/>
        <c:overlap val="65"/>
        <c:axId val="70536192"/>
        <c:axId val="70550656"/>
      </c:barChart>
      <c:catAx>
        <c:axId val="70536192"/>
        <c:scaling>
          <c:orientation val="minMax"/>
        </c:scaling>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SG" b="1" cap="none">
                    <a:solidFill>
                      <a:sysClr val="windowText" lastClr="000000"/>
                    </a:solidFill>
                    <a:latin typeface="Times New Roman" panose="02020603050405020304" pitchFamily="18" charset="0"/>
                    <a:cs typeface="Times New Roman" panose="02020603050405020304" pitchFamily="18" charset="0"/>
                  </a:rPr>
                  <a:t>Ion percentage</a:t>
                </a:r>
              </a:p>
            </c:rich>
          </c:tx>
          <c:layout>
            <c:manualLayout>
              <c:xMode val="edge"/>
              <c:yMode val="edge"/>
              <c:x val="0.43531002624671938"/>
              <c:y val="0.92823241922345912"/>
            </c:manualLayout>
          </c:layout>
          <c:spPr>
            <a:noFill/>
            <a:ln>
              <a:noFill/>
            </a:ln>
            <a:effectLst/>
          </c:spPr>
        </c:title>
        <c:numFmt formatCode="0%" sourceLinked="1"/>
        <c:tickLblPos val="nextTo"/>
        <c:spPr>
          <a:noFill/>
          <a:ln w="9525" cap="flat" cmpd="sng" algn="ctr">
            <a:no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550656"/>
        <c:crosses val="autoZero"/>
        <c:lblAlgn val="ctr"/>
        <c:lblOffset val="100"/>
      </c:catAx>
      <c:valAx>
        <c:axId val="70550656"/>
        <c:scaling>
          <c:orientation val="minMax"/>
          <c:max val="1800"/>
        </c:scaling>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SG" sz="900" b="1" cap="none">
                    <a:solidFill>
                      <a:sysClr val="windowText" lastClr="000000"/>
                    </a:solidFill>
                    <a:latin typeface="Times New Roman" panose="02020603050405020304" pitchFamily="18" charset="0"/>
                    <a:cs typeface="Times New Roman" panose="02020603050405020304" pitchFamily="18" charset="0"/>
                  </a:rPr>
                  <a:t>Compressive strength (psi)</a:t>
                </a:r>
              </a:p>
            </c:rich>
          </c:tx>
          <c:layout>
            <c:manualLayout>
              <c:xMode val="edge"/>
              <c:yMode val="edge"/>
              <c:x val="1.7826943998621239E-3"/>
              <c:y val="9.7332509204267559E-2"/>
            </c:manualLayout>
          </c:layout>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536192"/>
        <c:crosses val="autoZero"/>
        <c:crossBetween val="between"/>
      </c:valAx>
      <c:spPr>
        <a:noFill/>
        <a:ln>
          <a:noFill/>
        </a:ln>
        <a:effectLst/>
      </c:spPr>
    </c:plotArea>
    <c:legend>
      <c:legendPos val="t"/>
      <c:layout>
        <c:manualLayout>
          <c:xMode val="edge"/>
          <c:yMode val="edge"/>
          <c:x val="0.28064155455260276"/>
          <c:y val="3.9929012432164852E-2"/>
          <c:w val="0.69802514083824341"/>
          <c:h val="0.23162774448415788"/>
        </c:manualLayout>
      </c:layout>
      <c:spPr>
        <a:solidFill>
          <a:schemeClr val="bg1"/>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a:solidFill>
        <a:sysClr val="windowText" lastClr="000000"/>
      </a:solidFill>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308061389162655"/>
          <c:y val="5.0427239308654274E-2"/>
          <c:w val="0.8692007928169917"/>
          <c:h val="0.74633052842643588"/>
        </c:manualLayout>
      </c:layout>
      <c:barChart>
        <c:barDir val="col"/>
        <c:grouping val="clustered"/>
        <c:ser>
          <c:idx val="0"/>
          <c:order val="0"/>
          <c:tx>
            <c:strRef>
              <c:f>Sheet1!$B$1</c:f>
              <c:strCache>
                <c:ptCount val="1"/>
                <c:pt idx="0">
                  <c:v>FW</c:v>
                </c:pt>
              </c:strCache>
            </c:strRef>
          </c:tx>
          <c:spPr>
            <a:solidFill>
              <a:schemeClr val="accent1"/>
            </a:solidFill>
            <a:ln>
              <a:noFill/>
            </a:ln>
            <a:effectLst/>
          </c:spPr>
          <c:cat>
            <c:numRef>
              <c:f>Sheet1!$A$2:$A$6</c:f>
              <c:numCache>
                <c:formatCode>0%</c:formatCode>
                <c:ptCount val="5"/>
                <c:pt idx="0">
                  <c:v>0</c:v>
                </c:pt>
                <c:pt idx="1">
                  <c:v>0.2</c:v>
                </c:pt>
                <c:pt idx="2">
                  <c:v>0.5</c:v>
                </c:pt>
                <c:pt idx="3">
                  <c:v>0.75000000000000122</c:v>
                </c:pt>
                <c:pt idx="4">
                  <c:v>1</c:v>
                </c:pt>
              </c:numCache>
            </c:numRef>
          </c:cat>
          <c:val>
            <c:numRef>
              <c:f>Sheet1!$B$2:$B$6</c:f>
              <c:numCache>
                <c:formatCode>General</c:formatCode>
                <c:ptCount val="5"/>
                <c:pt idx="0">
                  <c:v>1292</c:v>
                </c:pt>
              </c:numCache>
            </c:numRef>
          </c:val>
          <c:extLst xmlns:c16r2="http://schemas.microsoft.com/office/drawing/2015/06/chart">
            <c:ext xmlns:c16="http://schemas.microsoft.com/office/drawing/2014/chart" uri="{C3380CC4-5D6E-409C-BE32-E72D297353CC}">
              <c16:uniqueId val="{00000000-ABFF-4719-B972-7B65CAAC2316}"/>
            </c:ext>
          </c:extLst>
        </c:ser>
        <c:ser>
          <c:idx val="1"/>
          <c:order val="1"/>
          <c:tx>
            <c:strRef>
              <c:f>Sheet1!$C$1</c:f>
              <c:strCache>
                <c:ptCount val="1"/>
                <c:pt idx="0">
                  <c:v>MgSO₄</c:v>
                </c:pt>
              </c:strCache>
            </c:strRef>
          </c:tx>
          <c:spPr>
            <a:solidFill>
              <a:schemeClr val="accent2"/>
            </a:solidFill>
            <a:ln>
              <a:noFill/>
            </a:ln>
            <a:effectLst/>
          </c:spPr>
          <c:cat>
            <c:numRef>
              <c:f>Sheet1!$A$2:$A$6</c:f>
              <c:numCache>
                <c:formatCode>0%</c:formatCode>
                <c:ptCount val="5"/>
                <c:pt idx="0">
                  <c:v>0</c:v>
                </c:pt>
                <c:pt idx="1">
                  <c:v>0.2</c:v>
                </c:pt>
                <c:pt idx="2">
                  <c:v>0.5</c:v>
                </c:pt>
                <c:pt idx="3">
                  <c:v>0.75000000000000122</c:v>
                </c:pt>
                <c:pt idx="4">
                  <c:v>1</c:v>
                </c:pt>
              </c:numCache>
            </c:numRef>
          </c:cat>
          <c:val>
            <c:numRef>
              <c:f>Sheet1!$C$2:$C$6</c:f>
              <c:numCache>
                <c:formatCode>General</c:formatCode>
                <c:ptCount val="5"/>
                <c:pt idx="2">
                  <c:v>1507.8899999999999</c:v>
                </c:pt>
                <c:pt idx="3">
                  <c:v>1318</c:v>
                </c:pt>
                <c:pt idx="4">
                  <c:v>1055</c:v>
                </c:pt>
              </c:numCache>
            </c:numRef>
          </c:val>
          <c:extLst xmlns:c16r2="http://schemas.microsoft.com/office/drawing/2015/06/chart">
            <c:ext xmlns:c16="http://schemas.microsoft.com/office/drawing/2014/chart" uri="{C3380CC4-5D6E-409C-BE32-E72D297353CC}">
              <c16:uniqueId val="{00000001-ABFF-4719-B972-7B65CAAC2316}"/>
            </c:ext>
          </c:extLst>
        </c:ser>
        <c:ser>
          <c:idx val="2"/>
          <c:order val="2"/>
          <c:tx>
            <c:strRef>
              <c:f>Sheet1!$D$1</c:f>
              <c:strCache>
                <c:ptCount val="1"/>
                <c:pt idx="0">
                  <c:v>NaCl</c:v>
                </c:pt>
              </c:strCache>
            </c:strRef>
          </c:tx>
          <c:spPr>
            <a:solidFill>
              <a:schemeClr val="accent3"/>
            </a:solidFill>
            <a:ln>
              <a:noFill/>
            </a:ln>
            <a:effectLst/>
          </c:spPr>
          <c:cat>
            <c:numRef>
              <c:f>Sheet1!$A$2:$A$6</c:f>
              <c:numCache>
                <c:formatCode>0%</c:formatCode>
                <c:ptCount val="5"/>
                <c:pt idx="0">
                  <c:v>0</c:v>
                </c:pt>
                <c:pt idx="1">
                  <c:v>0.2</c:v>
                </c:pt>
                <c:pt idx="2">
                  <c:v>0.5</c:v>
                </c:pt>
                <c:pt idx="3">
                  <c:v>0.75000000000000122</c:v>
                </c:pt>
                <c:pt idx="4">
                  <c:v>1</c:v>
                </c:pt>
              </c:numCache>
            </c:numRef>
          </c:cat>
          <c:val>
            <c:numRef>
              <c:f>Sheet1!$D$2:$D$6</c:f>
              <c:numCache>
                <c:formatCode>General</c:formatCode>
                <c:ptCount val="5"/>
                <c:pt idx="2">
                  <c:v>1263.05</c:v>
                </c:pt>
                <c:pt idx="3">
                  <c:v>1333</c:v>
                </c:pt>
                <c:pt idx="4">
                  <c:v>1055</c:v>
                </c:pt>
              </c:numCache>
            </c:numRef>
          </c:val>
          <c:extLst xmlns:c16r2="http://schemas.microsoft.com/office/drawing/2015/06/chart">
            <c:ext xmlns:c16="http://schemas.microsoft.com/office/drawing/2014/chart" uri="{C3380CC4-5D6E-409C-BE32-E72D297353CC}">
              <c16:uniqueId val="{00000002-ABFF-4719-B972-7B65CAAC2316}"/>
            </c:ext>
          </c:extLst>
        </c:ser>
        <c:ser>
          <c:idx val="3"/>
          <c:order val="3"/>
          <c:tx>
            <c:strRef>
              <c:f>Sheet1!$E$1</c:f>
              <c:strCache>
                <c:ptCount val="1"/>
                <c:pt idx="0">
                  <c:v>Guo et al 2018 (MgSO₄)</c:v>
                </c:pt>
              </c:strCache>
            </c:strRef>
          </c:tx>
          <c:cat>
            <c:numRef>
              <c:f>Sheet1!$A$2:$A$6</c:f>
              <c:numCache>
                <c:formatCode>0%</c:formatCode>
                <c:ptCount val="5"/>
                <c:pt idx="0">
                  <c:v>0</c:v>
                </c:pt>
                <c:pt idx="1">
                  <c:v>0.2</c:v>
                </c:pt>
                <c:pt idx="2">
                  <c:v>0.5</c:v>
                </c:pt>
                <c:pt idx="3">
                  <c:v>0.75000000000000122</c:v>
                </c:pt>
                <c:pt idx="4">
                  <c:v>1</c:v>
                </c:pt>
              </c:numCache>
            </c:numRef>
          </c:cat>
          <c:val>
            <c:numRef>
              <c:f>Sheet1!$E$2:$E$6</c:f>
              <c:numCache>
                <c:formatCode>General</c:formatCode>
                <c:ptCount val="5"/>
                <c:pt idx="4">
                  <c:v>1201.56</c:v>
                </c:pt>
              </c:numCache>
            </c:numRef>
          </c:val>
          <c:extLst xmlns:c16r2="http://schemas.microsoft.com/office/drawing/2015/06/chart">
            <c:ext xmlns:c16="http://schemas.microsoft.com/office/drawing/2014/chart" uri="{C3380CC4-5D6E-409C-BE32-E72D297353CC}">
              <c16:uniqueId val="{00000003-ABFF-4719-B972-7B65CAAC2316}"/>
            </c:ext>
          </c:extLst>
        </c:ser>
        <c:ser>
          <c:idx val="4"/>
          <c:order val="4"/>
          <c:tx>
            <c:strRef>
              <c:f>Sheet1!$F$1</c:f>
              <c:strCache>
                <c:ptCount val="1"/>
                <c:pt idx="0">
                  <c:v>Sai et al 2014 (MgSO₄)</c:v>
                </c:pt>
              </c:strCache>
            </c:strRef>
          </c:tx>
          <c:cat>
            <c:numRef>
              <c:f>Sheet1!$A$2:$A$6</c:f>
              <c:numCache>
                <c:formatCode>0%</c:formatCode>
                <c:ptCount val="5"/>
                <c:pt idx="0">
                  <c:v>0</c:v>
                </c:pt>
                <c:pt idx="1">
                  <c:v>0.2</c:v>
                </c:pt>
                <c:pt idx="2">
                  <c:v>0.5</c:v>
                </c:pt>
                <c:pt idx="3">
                  <c:v>0.75000000000000122</c:v>
                </c:pt>
                <c:pt idx="4">
                  <c:v>1</c:v>
                </c:pt>
              </c:numCache>
            </c:numRef>
          </c:cat>
          <c:val>
            <c:numRef>
              <c:f>Sheet1!$F$2:$F$6</c:f>
              <c:numCache>
                <c:formatCode>General</c:formatCode>
                <c:ptCount val="5"/>
                <c:pt idx="2">
                  <c:v>2964</c:v>
                </c:pt>
                <c:pt idx="4">
                  <c:v>2520</c:v>
                </c:pt>
              </c:numCache>
            </c:numRef>
          </c:val>
          <c:extLst xmlns:c16r2="http://schemas.microsoft.com/office/drawing/2015/06/chart">
            <c:ext xmlns:c16="http://schemas.microsoft.com/office/drawing/2014/chart" uri="{C3380CC4-5D6E-409C-BE32-E72D297353CC}">
              <c16:uniqueId val="{00000004-ABFF-4719-B972-7B65CAAC2316}"/>
            </c:ext>
          </c:extLst>
        </c:ser>
        <c:ser>
          <c:idx val="5"/>
          <c:order val="5"/>
          <c:tx>
            <c:strRef>
              <c:f>Sheet1!$G$1</c:f>
              <c:strCache>
                <c:ptCount val="1"/>
                <c:pt idx="0">
                  <c:v>Sai et al 2014 (NaCl)</c:v>
                </c:pt>
              </c:strCache>
            </c:strRef>
          </c:tx>
          <c:cat>
            <c:numRef>
              <c:f>Sheet1!$A$2:$A$6</c:f>
              <c:numCache>
                <c:formatCode>0%</c:formatCode>
                <c:ptCount val="5"/>
                <c:pt idx="0">
                  <c:v>0</c:v>
                </c:pt>
                <c:pt idx="1">
                  <c:v>0.2</c:v>
                </c:pt>
                <c:pt idx="2">
                  <c:v>0.5</c:v>
                </c:pt>
                <c:pt idx="3">
                  <c:v>0.75000000000000122</c:v>
                </c:pt>
                <c:pt idx="4">
                  <c:v>1</c:v>
                </c:pt>
              </c:numCache>
            </c:numRef>
          </c:cat>
          <c:val>
            <c:numRef>
              <c:f>Sheet1!$G$2:$G$6</c:f>
              <c:numCache>
                <c:formatCode>General</c:formatCode>
                <c:ptCount val="5"/>
                <c:pt idx="2">
                  <c:v>1860</c:v>
                </c:pt>
                <c:pt idx="4">
                  <c:v>1455</c:v>
                </c:pt>
              </c:numCache>
            </c:numRef>
          </c:val>
          <c:extLst xmlns:c16r2="http://schemas.microsoft.com/office/drawing/2015/06/chart">
            <c:ext xmlns:c16="http://schemas.microsoft.com/office/drawing/2014/chart" uri="{C3380CC4-5D6E-409C-BE32-E72D297353CC}">
              <c16:uniqueId val="{00000005-ABFF-4719-B972-7B65CAAC2316}"/>
            </c:ext>
          </c:extLst>
        </c:ser>
        <c:ser>
          <c:idx val="6"/>
          <c:order val="6"/>
          <c:tx>
            <c:strRef>
              <c:f>Sheet1!$H$1</c:f>
              <c:strCache>
                <c:ptCount val="1"/>
                <c:pt idx="0">
                  <c:v>Akinsola et al 2012 (MgSO₄)</c:v>
                </c:pt>
              </c:strCache>
            </c:strRef>
          </c:tx>
          <c:cat>
            <c:numRef>
              <c:f>Sheet1!$A$2:$A$6</c:f>
              <c:numCache>
                <c:formatCode>0%</c:formatCode>
                <c:ptCount val="5"/>
                <c:pt idx="0">
                  <c:v>0</c:v>
                </c:pt>
                <c:pt idx="1">
                  <c:v>0.2</c:v>
                </c:pt>
                <c:pt idx="2">
                  <c:v>0.5</c:v>
                </c:pt>
                <c:pt idx="3">
                  <c:v>0.75000000000000122</c:v>
                </c:pt>
                <c:pt idx="4">
                  <c:v>1</c:v>
                </c:pt>
              </c:numCache>
            </c:numRef>
          </c:cat>
          <c:val>
            <c:numRef>
              <c:f>Sheet1!$H$2:$H$6</c:f>
              <c:numCache>
                <c:formatCode>General</c:formatCode>
                <c:ptCount val="5"/>
                <c:pt idx="1">
                  <c:v>904.4</c:v>
                </c:pt>
                <c:pt idx="2">
                  <c:v>2707</c:v>
                </c:pt>
              </c:numCache>
            </c:numRef>
          </c:val>
          <c:extLst xmlns:c16r2="http://schemas.microsoft.com/office/drawing/2015/06/chart">
            <c:ext xmlns:c16="http://schemas.microsoft.com/office/drawing/2014/chart" uri="{C3380CC4-5D6E-409C-BE32-E72D297353CC}">
              <c16:uniqueId val="{00000006-ABFF-4719-B972-7B65CAAC2316}"/>
            </c:ext>
          </c:extLst>
        </c:ser>
        <c:ser>
          <c:idx val="7"/>
          <c:order val="7"/>
          <c:tx>
            <c:strRef>
              <c:f>Sheet1!$I$1</c:f>
              <c:strCache>
                <c:ptCount val="1"/>
                <c:pt idx="0">
                  <c:v>Wegian et al 2010 (NaCl)</c:v>
                </c:pt>
              </c:strCache>
            </c:strRef>
          </c:tx>
          <c:cat>
            <c:numRef>
              <c:f>Sheet1!$A$2:$A$6</c:f>
              <c:numCache>
                <c:formatCode>0%</c:formatCode>
                <c:ptCount val="5"/>
                <c:pt idx="0">
                  <c:v>0</c:v>
                </c:pt>
                <c:pt idx="1">
                  <c:v>0.2</c:v>
                </c:pt>
                <c:pt idx="2">
                  <c:v>0.5</c:v>
                </c:pt>
                <c:pt idx="3">
                  <c:v>0.75000000000000122</c:v>
                </c:pt>
                <c:pt idx="4">
                  <c:v>1</c:v>
                </c:pt>
              </c:numCache>
            </c:numRef>
          </c:cat>
          <c:val>
            <c:numRef>
              <c:f>Sheet1!$I$2:$I$6</c:f>
              <c:numCache>
                <c:formatCode>General</c:formatCode>
                <c:ptCount val="5"/>
                <c:pt idx="4">
                  <c:v>1300</c:v>
                </c:pt>
              </c:numCache>
            </c:numRef>
          </c:val>
          <c:extLst xmlns:c16r2="http://schemas.microsoft.com/office/drawing/2015/06/chart">
            <c:ext xmlns:c16="http://schemas.microsoft.com/office/drawing/2014/chart" uri="{C3380CC4-5D6E-409C-BE32-E72D297353CC}">
              <c16:uniqueId val="{00000007-ABFF-4719-B972-7B65CAAC2316}"/>
            </c:ext>
          </c:extLst>
        </c:ser>
        <c:ser>
          <c:idx val="8"/>
          <c:order val="8"/>
          <c:tx>
            <c:strRef>
              <c:f>Sheet1!$J$1</c:f>
              <c:strCache>
                <c:ptCount val="1"/>
                <c:pt idx="0">
                  <c:v>Wegian et al 2010 (MgSO₄)</c:v>
                </c:pt>
              </c:strCache>
            </c:strRef>
          </c:tx>
          <c:cat>
            <c:numRef>
              <c:f>Sheet1!$A$2:$A$6</c:f>
              <c:numCache>
                <c:formatCode>0%</c:formatCode>
                <c:ptCount val="5"/>
                <c:pt idx="0">
                  <c:v>0</c:v>
                </c:pt>
                <c:pt idx="1">
                  <c:v>0.2</c:v>
                </c:pt>
                <c:pt idx="2">
                  <c:v>0.5</c:v>
                </c:pt>
                <c:pt idx="3">
                  <c:v>0.75000000000000122</c:v>
                </c:pt>
                <c:pt idx="4">
                  <c:v>1</c:v>
                </c:pt>
              </c:numCache>
            </c:numRef>
          </c:cat>
          <c:val>
            <c:numRef>
              <c:f>Sheet1!$J$2:$J$6</c:f>
              <c:numCache>
                <c:formatCode>General</c:formatCode>
                <c:ptCount val="5"/>
                <c:pt idx="4">
                  <c:v>1300</c:v>
                </c:pt>
              </c:numCache>
            </c:numRef>
          </c:val>
          <c:extLst xmlns:c16r2="http://schemas.microsoft.com/office/drawing/2015/06/chart">
            <c:ext xmlns:c16="http://schemas.microsoft.com/office/drawing/2014/chart" uri="{C3380CC4-5D6E-409C-BE32-E72D297353CC}">
              <c16:uniqueId val="{00000008-ABFF-4719-B972-7B65CAAC2316}"/>
            </c:ext>
          </c:extLst>
        </c:ser>
        <c:gapWidth val="32"/>
        <c:overlap val="65"/>
        <c:axId val="70565248"/>
        <c:axId val="70612480"/>
      </c:barChart>
      <c:catAx>
        <c:axId val="70565248"/>
        <c:scaling>
          <c:orientation val="minMax"/>
        </c:scaling>
        <c:axPos val="b"/>
        <c:title>
          <c:tx>
            <c:rich>
              <a:bodyPr rot="0" spcFirstLastPara="1" vertOverflow="ellipsis" vert="horz" wrap="square" anchor="ctr" anchorCtr="1"/>
              <a:lstStyle/>
              <a:p>
                <a:pPr>
                  <a:defRPr sz="8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SG"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Ion percentage</a:t>
                </a:r>
              </a:p>
            </c:rich>
          </c:tx>
          <c:layout>
            <c:manualLayout>
              <c:xMode val="edge"/>
              <c:yMode val="edge"/>
              <c:x val="0.41117300337457935"/>
              <c:y val="0.93040635877961853"/>
            </c:manualLayout>
          </c:layout>
          <c:spPr>
            <a:noFill/>
            <a:ln>
              <a:noFill/>
            </a:ln>
            <a:effectLst/>
          </c:spPr>
        </c:title>
        <c:numFmt formatCode="0%" sourceLinked="1"/>
        <c:majorTickMark val="none"/>
        <c:tickLblPos val="nextTo"/>
        <c:spPr>
          <a:noFill/>
          <a:ln w="9525" cap="flat" cmpd="sng" algn="ctr">
            <a:no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612480"/>
        <c:crosses val="autoZero"/>
        <c:auto val="1"/>
        <c:lblAlgn val="ctr"/>
        <c:lblOffset val="100"/>
      </c:catAx>
      <c:valAx>
        <c:axId val="70612480"/>
        <c:scaling>
          <c:orientation val="minMax"/>
        </c:scaling>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SG"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Compressive strength (psi)</a:t>
                </a:r>
              </a:p>
            </c:rich>
          </c:tx>
          <c:layout>
            <c:manualLayout>
              <c:xMode val="edge"/>
              <c:yMode val="edge"/>
              <c:x val="2.1072469105048253E-3"/>
              <c:y val="0.1867620677850054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565248"/>
        <c:crosses val="autoZero"/>
        <c:crossBetween val="between"/>
      </c:valAx>
      <c:spPr>
        <a:noFill/>
        <a:ln>
          <a:noFill/>
        </a:ln>
        <a:effectLst/>
      </c:spPr>
    </c:plotArea>
    <c:legend>
      <c:legendPos val="t"/>
      <c:layout>
        <c:manualLayout>
          <c:xMode val="edge"/>
          <c:yMode val="edge"/>
          <c:x val="0.17784553065667341"/>
          <c:y val="1.5026859960261981E-2"/>
          <c:w val="0.79405820489770251"/>
          <c:h val="0.18534095177137627"/>
        </c:manualLayout>
      </c:layout>
      <c:spPr>
        <a:solidFill>
          <a:schemeClr val="bg1"/>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070086579943163"/>
          <c:y val="7.011007654461443E-2"/>
          <c:w val="0.82759891656370255"/>
          <c:h val="0.71396059363547448"/>
        </c:manualLayout>
      </c:layout>
      <c:scatterChart>
        <c:scatterStyle val="lineMarker"/>
        <c:ser>
          <c:idx val="0"/>
          <c:order val="0"/>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ln>
              <a:effectLst/>
            </c:spPr>
            <c:trendlineType val="linear"/>
          </c:trendline>
          <c:trendline>
            <c:spPr>
              <a:ln w="9525" cap="rnd">
                <a:solidFill>
                  <a:schemeClr val="accent1"/>
                </a:solidFill>
              </a:ln>
              <a:effectLst/>
            </c:spPr>
            <c:trendlineType val="linear"/>
            <c:dispRSqr val="1"/>
            <c:dispEq val="1"/>
            <c:trendlineLbl>
              <c:layout>
                <c:manualLayout>
                  <c:x val="6.1516263346662832E-2"/>
                  <c:y val="-0.18678183009550611"/>
                </c:manualLayout>
              </c:layout>
              <c:tx>
                <c:rich>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y = -416.12x + 1529</a:t>
                    </a:r>
                    <a:br>
                      <a:rPr lang="en-US" sz="800" b="1">
                        <a:solidFill>
                          <a:sysClr val="windowText" lastClr="000000"/>
                        </a:solidFill>
                        <a:latin typeface="Times New Roman" panose="02020603050405020304" pitchFamily="18" charset="0"/>
                        <a:cs typeface="Times New Roman" panose="02020603050405020304" pitchFamily="18" charset="0"/>
                      </a:rPr>
                    </a:br>
                    <a:r>
                      <a:rPr lang="en-US" sz="800" b="1">
                        <a:solidFill>
                          <a:sysClr val="windowText" lastClr="000000"/>
                        </a:solidFill>
                        <a:latin typeface="Times New Roman" panose="02020603050405020304" pitchFamily="18" charset="0"/>
                        <a:cs typeface="Times New Roman" panose="02020603050405020304" pitchFamily="18" charset="0"/>
                      </a:rPr>
                      <a:t>R² = 0.5188</a:t>
                    </a:r>
                  </a:p>
                </c:rich>
              </c:tx>
              <c:numFmt formatCode="General" sourceLinked="0"/>
              <c:spPr>
                <a:noFill/>
                <a:ln>
                  <a:noFill/>
                </a:ln>
                <a:effectLst/>
              </c:spPr>
            </c:trendlineLbl>
          </c:trendline>
          <c:xVal>
            <c:numRef>
              <c:f>Sheet5!$B$21:$B$27</c:f>
              <c:numCache>
                <c:formatCode>General</c:formatCode>
                <c:ptCount val="7"/>
                <c:pt idx="0" formatCode="0%">
                  <c:v>1</c:v>
                </c:pt>
                <c:pt idx="3" formatCode="0%">
                  <c:v>0.75000000000000189</c:v>
                </c:pt>
                <c:pt idx="6" formatCode="0%">
                  <c:v>0.5</c:v>
                </c:pt>
              </c:numCache>
            </c:numRef>
          </c:xVal>
          <c:yVal>
            <c:numRef>
              <c:f>Sheet5!$C$21:$C$27</c:f>
              <c:numCache>
                <c:formatCode>General</c:formatCode>
                <c:ptCount val="7"/>
                <c:pt idx="0">
                  <c:v>1055</c:v>
                </c:pt>
                <c:pt idx="3">
                  <c:v>1332.55</c:v>
                </c:pt>
                <c:pt idx="6">
                  <c:v>1263.06</c:v>
                </c:pt>
              </c:numCache>
            </c:numRef>
          </c:yVal>
          <c:extLst xmlns:c16r2="http://schemas.microsoft.com/office/drawing/2015/06/chart">
            <c:ext xmlns:c16="http://schemas.microsoft.com/office/drawing/2014/chart" uri="{C3380CC4-5D6E-409C-BE32-E72D297353CC}">
              <c16:uniqueId val="{00000002-61D5-4189-8D37-7F723F93C93D}"/>
            </c:ext>
          </c:extLst>
        </c:ser>
        <c:axId val="70625920"/>
        <c:axId val="70685440"/>
      </c:scatterChart>
      <c:valAx>
        <c:axId val="70625920"/>
        <c:scaling>
          <c:orientation val="minMax"/>
          <c:max val="1.5"/>
          <c:min val="0"/>
        </c:scaling>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NaCl  concentration</a:t>
                </a:r>
              </a:p>
            </c:rich>
          </c:tx>
          <c:layout>
            <c:manualLayout>
              <c:xMode val="edge"/>
              <c:yMode val="edge"/>
              <c:x val="0.38150981022197689"/>
              <c:y val="0.89059550580050151"/>
            </c:manualLayout>
          </c:layout>
          <c:spPr>
            <a:noFill/>
            <a:ln>
              <a:noFill/>
            </a:ln>
            <a:effectLst/>
          </c:spPr>
        </c:title>
        <c:numFmt formatCode="0%" sourceLinked="1"/>
        <c:majorTickMark val="none"/>
        <c:tickLblPos val="nextTo"/>
        <c:spPr>
          <a:noFill/>
          <a:ln w="9525" cap="rnd">
            <a:noFill/>
            <a:round/>
          </a:ln>
          <a:effectLst/>
        </c:spPr>
        <c:txPr>
          <a:bodyPr rot="-6000000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685440"/>
        <c:crosses val="autoZero"/>
        <c:crossBetween val="midCat"/>
      </c:valAx>
      <c:valAx>
        <c:axId val="70685440"/>
        <c:scaling>
          <c:orientation val="minMax"/>
          <c:max val="1600"/>
        </c:scaling>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SG"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Compressive strength (psi)</a:t>
                </a:r>
              </a:p>
            </c:rich>
          </c:tx>
          <c:layout>
            <c:manualLayout>
              <c:xMode val="edge"/>
              <c:yMode val="edge"/>
              <c:x val="2.6645019887978033E-3"/>
              <c:y val="0.13184550156082589"/>
            </c:manualLayout>
          </c:layout>
          <c:spPr>
            <a:noFill/>
            <a:ln>
              <a:noFill/>
            </a:ln>
            <a:effectLst/>
          </c:spPr>
        </c:title>
        <c:numFmt formatCode="General" sourceLinked="1"/>
        <c:majorTickMark val="none"/>
        <c:tickLblPos val="nextTo"/>
        <c:spPr>
          <a:noFill/>
          <a:ln w="9525" cap="rnd">
            <a:noFill/>
            <a:round/>
          </a:ln>
          <a:effectLst/>
        </c:spPr>
        <c:txPr>
          <a:bodyPr rot="-6000000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625920"/>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chart>
  <c:spPr>
    <a:solidFill>
      <a:schemeClr val="lt1"/>
    </a:solidFill>
    <a:ln w="9525" cap="flat" cmpd="sng" algn="ctr">
      <a:solidFill>
        <a:schemeClr val="tx1"/>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55000170053289"/>
          <c:y val="8.791141367069373E-2"/>
          <c:w val="0.81133059565826526"/>
          <c:h val="0.67597027983442504"/>
        </c:manualLayout>
      </c:layout>
      <c:scatterChart>
        <c:scatterStyle val="lineMarker"/>
        <c:ser>
          <c:idx val="0"/>
          <c:order val="0"/>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ln>
              <a:effectLst/>
            </c:spPr>
            <c:trendlineType val="linear"/>
          </c:trendline>
          <c:trendline>
            <c:spPr>
              <a:ln w="9525" cap="rnd">
                <a:solidFill>
                  <a:schemeClr val="accent1"/>
                </a:solidFill>
              </a:ln>
              <a:effectLst/>
            </c:spPr>
            <c:trendlineType val="linear"/>
            <c:dispRSqr val="1"/>
            <c:dispEq val="1"/>
            <c:trendlineLbl>
              <c:layout>
                <c:manualLayout>
                  <c:x val="6.4273344697892143E-2"/>
                  <c:y val="9.8912895403645507E-2"/>
                </c:manualLayout>
              </c:layout>
              <c:numFmt formatCode="General"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xVal>
            <c:numRef>
              <c:f>Sheet5!$B$54:$B$60</c:f>
              <c:numCache>
                <c:formatCode>General</c:formatCode>
                <c:ptCount val="7"/>
                <c:pt idx="0" formatCode="0%">
                  <c:v>1</c:v>
                </c:pt>
                <c:pt idx="3" formatCode="0%">
                  <c:v>0.75000000000000189</c:v>
                </c:pt>
                <c:pt idx="6" formatCode="0%">
                  <c:v>0.5</c:v>
                </c:pt>
              </c:numCache>
            </c:numRef>
          </c:xVal>
          <c:yVal>
            <c:numRef>
              <c:f>Sheet5!$C$54:$C$60</c:f>
              <c:numCache>
                <c:formatCode>General</c:formatCode>
                <c:ptCount val="7"/>
                <c:pt idx="0">
                  <c:v>1055</c:v>
                </c:pt>
                <c:pt idx="3">
                  <c:v>1317.6599999999999</c:v>
                </c:pt>
                <c:pt idx="6">
                  <c:v>1507.8899999999999</c:v>
                </c:pt>
              </c:numCache>
            </c:numRef>
          </c:yVal>
          <c:extLst xmlns:c16r2="http://schemas.microsoft.com/office/drawing/2015/06/chart">
            <c:ext xmlns:c16="http://schemas.microsoft.com/office/drawing/2014/chart" uri="{C3380CC4-5D6E-409C-BE32-E72D297353CC}">
              <c16:uniqueId val="{00000002-877C-4B62-A44D-CD6CF061BDAF}"/>
            </c:ext>
          </c:extLst>
        </c:ser>
        <c:axId val="70708608"/>
        <c:axId val="67124608"/>
      </c:scatterChart>
      <c:valAx>
        <c:axId val="70708608"/>
        <c:scaling>
          <c:orientation val="minMax"/>
        </c:scaling>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1">
                    <a:solidFill>
                      <a:sysClr val="windowText" lastClr="000000"/>
                    </a:solidFill>
                    <a:latin typeface="Times New Roman" panose="02020603050405020304" pitchFamily="18" charset="0"/>
                    <a:cs typeface="Times New Roman" panose="02020603050405020304" pitchFamily="18" charset="0"/>
                  </a:rPr>
                  <a:t>MgSO</a:t>
                </a:r>
                <a:r>
                  <a:rPr lang="en-US" sz="900" b="1" baseline="-25000">
                    <a:solidFill>
                      <a:sysClr val="windowText" lastClr="000000"/>
                    </a:solidFill>
                    <a:latin typeface="Times New Roman" panose="02020603050405020304" pitchFamily="18" charset="0"/>
                    <a:cs typeface="Times New Roman" panose="02020603050405020304" pitchFamily="18" charset="0"/>
                  </a:rPr>
                  <a:t>4</a:t>
                </a:r>
                <a:r>
                  <a:rPr lang="en-US" sz="900" b="1">
                    <a:solidFill>
                      <a:sysClr val="windowText" lastClr="000000"/>
                    </a:solidFill>
                    <a:latin typeface="Times New Roman" panose="02020603050405020304" pitchFamily="18" charset="0"/>
                    <a:cs typeface="Times New Roman" panose="02020603050405020304" pitchFamily="18" charset="0"/>
                  </a:rPr>
                  <a:t> concentration</a:t>
                </a:r>
              </a:p>
            </c:rich>
          </c:tx>
          <c:layout>
            <c:manualLayout>
              <c:xMode val="edge"/>
              <c:yMode val="edge"/>
              <c:x val="0.35531170848541932"/>
              <c:y val="0.9275462962962967"/>
            </c:manualLayout>
          </c:layout>
          <c:spPr>
            <a:noFill/>
            <a:ln>
              <a:noFill/>
            </a:ln>
            <a:effectLst/>
          </c:spPr>
        </c:title>
        <c:numFmt formatCode="0%" sourceLinked="1"/>
        <c:majorTickMark val="none"/>
        <c:tickLblPos val="nextTo"/>
        <c:spPr>
          <a:noFill/>
          <a:ln w="9525" cap="rnd">
            <a:solidFill>
              <a:schemeClr val="bg1"/>
            </a:solidFill>
            <a:round/>
          </a:ln>
          <a:effectLst/>
        </c:spPr>
        <c:txPr>
          <a:bodyPr rot="-6000000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124608"/>
        <c:crosses val="autoZero"/>
        <c:crossBetween val="midCat"/>
      </c:valAx>
      <c:valAx>
        <c:axId val="67124608"/>
        <c:scaling>
          <c:orientation val="minMax"/>
        </c:scaling>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SG" sz="900" b="1" i="0" u="none" strike="noStrike" kern="1200" cap="none" baseline="0">
                    <a:solidFill>
                      <a:sysClr val="windowText" lastClr="000000"/>
                    </a:solidFill>
                    <a:latin typeface="Times New Roman" panose="02020603050405020304" pitchFamily="18" charset="0"/>
                    <a:cs typeface="Times New Roman" panose="02020603050405020304" pitchFamily="18" charset="0"/>
                  </a:rPr>
                  <a:t>Compressive strength (psi)</a:t>
                </a:r>
              </a:p>
            </c:rich>
          </c:tx>
          <c:layout>
            <c:manualLayout>
              <c:xMode val="edge"/>
              <c:yMode val="edge"/>
              <c:x val="1.7727292285186447E-4"/>
              <c:y val="0.11672770554843458"/>
            </c:manualLayout>
          </c:layout>
          <c:spPr>
            <a:noFill/>
            <a:ln>
              <a:noFill/>
            </a:ln>
            <a:effectLst/>
          </c:spPr>
        </c:title>
        <c:numFmt formatCode="General" sourceLinked="1"/>
        <c:majorTickMark val="none"/>
        <c:tickLblPos val="nextTo"/>
        <c:spPr>
          <a:noFill/>
          <a:ln w="9525" cap="rnd">
            <a:solidFill>
              <a:schemeClr val="bg1"/>
            </a:solidFill>
            <a:round/>
          </a:ln>
          <a:effectLst/>
        </c:spPr>
        <c:txPr>
          <a:bodyPr rot="-6000000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070860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chart>
  <c:spPr>
    <a:solidFill>
      <a:schemeClr val="lt1"/>
    </a:solidFill>
    <a:ln w="9525" cap="flat" cmpd="sng" algn="ctr">
      <a:solidFill>
        <a:schemeClr val="tx1"/>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34169-1685-4453-8E82-B7CB8BCA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15</Pages>
  <Words>4619</Words>
  <Characters>26330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Rehana</dc:creator>
  <cp:lastModifiedBy>Habeeb</cp:lastModifiedBy>
  <cp:revision>70</cp:revision>
  <cp:lastPrinted>2023-12-09T09:14:00Z</cp:lastPrinted>
  <dcterms:created xsi:type="dcterms:W3CDTF">2023-12-10T03:51:00Z</dcterms:created>
  <dcterms:modified xsi:type="dcterms:W3CDTF">2024-06-09T07:31:00Z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f8de11be4934014d653dfc4d97ac15ecc4454b11308a476f4ba2d078bb44b47c</vt:lpwstr>
  </property>
</Properties>
</file>